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1" w:type="dxa"/>
        <w:tblInd w:w="-5" w:type="dxa"/>
        <w:tblLayout w:type="fixed"/>
        <w:tblCellMar>
          <w:left w:w="0" w:type="dxa"/>
          <w:right w:w="0" w:type="dxa"/>
        </w:tblCellMar>
        <w:tblLook w:val="01E0" w:firstRow="1" w:lastRow="1" w:firstColumn="1" w:lastColumn="1" w:noHBand="0" w:noVBand="0"/>
      </w:tblPr>
      <w:tblGrid>
        <w:gridCol w:w="3261"/>
        <w:gridCol w:w="6100"/>
      </w:tblGrid>
      <w:tr>
        <w:trPr>
          <w:trHeight w:val="643"/>
        </w:trPr>
        <w:tc>
          <w:tcPr>
            <w:tcW w:w="3261" w:type="dxa"/>
          </w:tcPr>
          <w:p>
            <w:pPr>
              <w:pStyle w:val="TableParagraph"/>
              <w:jc w:val="center"/>
              <w:rPr>
                <w:b/>
                <w:sz w:val="26"/>
                <w:szCs w:val="26"/>
                <w:lang w:val="en-US"/>
              </w:rPr>
            </w:pPr>
            <w:r>
              <w:rPr>
                <w:b/>
                <w:sz w:val="26"/>
                <w:szCs w:val="26"/>
              </w:rPr>
              <w:t>ỦY</w:t>
            </w:r>
            <w:r>
              <w:rPr>
                <w:b/>
                <w:spacing w:val="-16"/>
                <w:sz w:val="26"/>
                <w:szCs w:val="26"/>
              </w:rPr>
              <w:t xml:space="preserve"> </w:t>
            </w:r>
            <w:r>
              <w:rPr>
                <w:b/>
                <w:sz w:val="26"/>
                <w:szCs w:val="26"/>
              </w:rPr>
              <w:t>BAN</w:t>
            </w:r>
            <w:r>
              <w:rPr>
                <w:b/>
                <w:spacing w:val="-14"/>
                <w:sz w:val="26"/>
                <w:szCs w:val="26"/>
              </w:rPr>
              <w:t xml:space="preserve"> </w:t>
            </w:r>
            <w:r>
              <w:rPr>
                <w:b/>
                <w:sz w:val="26"/>
                <w:szCs w:val="26"/>
              </w:rPr>
              <w:t>NHÂN</w:t>
            </w:r>
            <w:r>
              <w:rPr>
                <w:b/>
                <w:spacing w:val="-14"/>
                <w:sz w:val="26"/>
                <w:szCs w:val="26"/>
              </w:rPr>
              <w:t xml:space="preserve"> </w:t>
            </w:r>
            <w:r>
              <w:rPr>
                <w:b/>
                <w:sz w:val="26"/>
                <w:szCs w:val="26"/>
              </w:rPr>
              <w:t xml:space="preserve">DÂN </w:t>
            </w:r>
          </w:p>
          <w:p>
            <w:pPr>
              <w:pStyle w:val="TableParagraph"/>
              <w:jc w:val="center"/>
              <w:rPr>
                <w:b/>
                <w:sz w:val="26"/>
                <w:szCs w:val="26"/>
                <w:lang w:val="en-US"/>
              </w:rPr>
            </w:pPr>
            <w:r>
              <w:rPr>
                <w:b/>
                <w:sz w:val="26"/>
                <w:szCs w:val="26"/>
                <w:lang w:val="en-US"/>
              </w:rPr>
              <w:t>XÃ ĐỨC THỌ</w:t>
            </w:r>
          </w:p>
        </w:tc>
        <w:tc>
          <w:tcPr>
            <w:tcW w:w="6100" w:type="dxa"/>
          </w:tcPr>
          <w:p>
            <w:pPr>
              <w:pStyle w:val="TableParagraph"/>
              <w:ind w:left="287" w:right="8"/>
              <w:jc w:val="center"/>
              <w:rPr>
                <w:b/>
                <w:sz w:val="26"/>
                <w:szCs w:val="26"/>
              </w:rPr>
            </w:pPr>
            <w:r>
              <w:rPr>
                <w:b/>
                <w:sz w:val="26"/>
                <w:szCs w:val="26"/>
              </w:rPr>
              <w:t>CỘNG</w:t>
            </w:r>
            <w:r>
              <w:rPr>
                <w:b/>
                <w:spacing w:val="-8"/>
                <w:sz w:val="26"/>
                <w:szCs w:val="26"/>
              </w:rPr>
              <w:t xml:space="preserve"> </w:t>
            </w:r>
            <w:r>
              <w:rPr>
                <w:b/>
                <w:sz w:val="26"/>
                <w:szCs w:val="26"/>
              </w:rPr>
              <w:t>HÒA</w:t>
            </w:r>
            <w:r>
              <w:rPr>
                <w:b/>
                <w:spacing w:val="-7"/>
                <w:sz w:val="26"/>
                <w:szCs w:val="26"/>
              </w:rPr>
              <w:t xml:space="preserve"> </w:t>
            </w:r>
            <w:r>
              <w:rPr>
                <w:b/>
                <w:sz w:val="26"/>
                <w:szCs w:val="26"/>
              </w:rPr>
              <w:t>XÃ</w:t>
            </w:r>
            <w:r>
              <w:rPr>
                <w:b/>
                <w:spacing w:val="-5"/>
                <w:sz w:val="26"/>
                <w:szCs w:val="26"/>
              </w:rPr>
              <w:t xml:space="preserve"> </w:t>
            </w:r>
            <w:r>
              <w:rPr>
                <w:b/>
                <w:sz w:val="26"/>
                <w:szCs w:val="26"/>
              </w:rPr>
              <w:t>HỘI</w:t>
            </w:r>
            <w:r>
              <w:rPr>
                <w:b/>
                <w:spacing w:val="-6"/>
                <w:sz w:val="26"/>
                <w:szCs w:val="26"/>
              </w:rPr>
              <w:t xml:space="preserve"> </w:t>
            </w:r>
            <w:r>
              <w:rPr>
                <w:b/>
                <w:sz w:val="26"/>
                <w:szCs w:val="26"/>
              </w:rPr>
              <w:t>CHỦ</w:t>
            </w:r>
            <w:r>
              <w:rPr>
                <w:b/>
                <w:spacing w:val="-7"/>
                <w:sz w:val="26"/>
                <w:szCs w:val="26"/>
              </w:rPr>
              <w:t xml:space="preserve"> </w:t>
            </w:r>
            <w:r>
              <w:rPr>
                <w:b/>
                <w:sz w:val="26"/>
                <w:szCs w:val="26"/>
              </w:rPr>
              <w:t>NGHĨA</w:t>
            </w:r>
            <w:r>
              <w:rPr>
                <w:b/>
                <w:spacing w:val="-7"/>
                <w:sz w:val="26"/>
                <w:szCs w:val="26"/>
              </w:rPr>
              <w:t xml:space="preserve"> </w:t>
            </w:r>
            <w:r>
              <w:rPr>
                <w:b/>
                <w:sz w:val="26"/>
                <w:szCs w:val="26"/>
              </w:rPr>
              <w:t>VIỆT</w:t>
            </w:r>
            <w:r>
              <w:rPr>
                <w:b/>
                <w:spacing w:val="-6"/>
                <w:sz w:val="26"/>
                <w:szCs w:val="26"/>
              </w:rPr>
              <w:t xml:space="preserve"> </w:t>
            </w:r>
            <w:r>
              <w:rPr>
                <w:b/>
                <w:spacing w:val="-5"/>
                <w:sz w:val="26"/>
                <w:szCs w:val="26"/>
              </w:rPr>
              <w:t>NAM</w:t>
            </w:r>
          </w:p>
          <w:p>
            <w:pPr>
              <w:pStyle w:val="TableParagraph"/>
              <w:ind w:left="287"/>
              <w:jc w:val="center"/>
              <w:rPr>
                <w:b/>
                <w:sz w:val="28"/>
                <w:szCs w:val="28"/>
              </w:rPr>
            </w:pPr>
            <w:r>
              <w:rPr>
                <w:b/>
                <w:sz w:val="28"/>
                <w:szCs w:val="28"/>
              </w:rPr>
              <w:t>Độc</w:t>
            </w:r>
            <w:r>
              <w:rPr>
                <w:b/>
                <w:spacing w:val="-2"/>
                <w:sz w:val="28"/>
                <w:szCs w:val="28"/>
              </w:rPr>
              <w:t xml:space="preserve"> </w:t>
            </w:r>
            <w:r>
              <w:rPr>
                <w:b/>
                <w:sz w:val="28"/>
                <w:szCs w:val="28"/>
              </w:rPr>
              <w:t>lập</w:t>
            </w:r>
            <w:r>
              <w:rPr>
                <w:b/>
                <w:spacing w:val="-2"/>
                <w:sz w:val="28"/>
                <w:szCs w:val="28"/>
              </w:rPr>
              <w:t xml:space="preserve"> </w:t>
            </w:r>
            <w:r>
              <w:rPr>
                <w:b/>
                <w:sz w:val="28"/>
                <w:szCs w:val="28"/>
              </w:rPr>
              <w:t>-</w:t>
            </w:r>
            <w:r>
              <w:rPr>
                <w:b/>
                <w:spacing w:val="-2"/>
                <w:sz w:val="28"/>
                <w:szCs w:val="28"/>
              </w:rPr>
              <w:t xml:space="preserve"> </w:t>
            </w:r>
            <w:r>
              <w:rPr>
                <w:b/>
                <w:sz w:val="28"/>
                <w:szCs w:val="28"/>
              </w:rPr>
              <w:t>Tự</w:t>
            </w:r>
            <w:r>
              <w:rPr>
                <w:b/>
                <w:spacing w:val="-3"/>
                <w:sz w:val="28"/>
                <w:szCs w:val="28"/>
              </w:rPr>
              <w:t xml:space="preserve"> </w:t>
            </w:r>
            <w:r>
              <w:rPr>
                <w:b/>
                <w:sz w:val="28"/>
                <w:szCs w:val="28"/>
              </w:rPr>
              <w:t>do</w:t>
            </w:r>
            <w:r>
              <w:rPr>
                <w:b/>
                <w:spacing w:val="-1"/>
                <w:sz w:val="28"/>
                <w:szCs w:val="28"/>
              </w:rPr>
              <w:t xml:space="preserve"> </w:t>
            </w:r>
            <w:r>
              <w:rPr>
                <w:b/>
                <w:sz w:val="28"/>
                <w:szCs w:val="28"/>
              </w:rPr>
              <w:t>-</w:t>
            </w:r>
            <w:r>
              <w:rPr>
                <w:b/>
                <w:spacing w:val="-3"/>
                <w:sz w:val="28"/>
                <w:szCs w:val="28"/>
              </w:rPr>
              <w:t xml:space="preserve"> </w:t>
            </w:r>
            <w:r>
              <w:rPr>
                <w:b/>
                <w:sz w:val="28"/>
                <w:szCs w:val="28"/>
              </w:rPr>
              <w:t>Hạnh</w:t>
            </w:r>
            <w:r>
              <w:rPr>
                <w:b/>
                <w:spacing w:val="-2"/>
                <w:sz w:val="28"/>
                <w:szCs w:val="28"/>
              </w:rPr>
              <w:t xml:space="preserve"> </w:t>
            </w:r>
            <w:r>
              <w:rPr>
                <w:b/>
                <w:spacing w:val="-4"/>
                <w:sz w:val="28"/>
                <w:szCs w:val="28"/>
              </w:rPr>
              <w:t>phúc</w:t>
            </w:r>
          </w:p>
        </w:tc>
      </w:tr>
      <w:tr>
        <w:trPr>
          <w:trHeight w:val="647"/>
        </w:trPr>
        <w:tc>
          <w:tcPr>
            <w:tcW w:w="3261" w:type="dxa"/>
          </w:tcPr>
          <w:p>
            <w:pPr>
              <w:pStyle w:val="TableParagraph"/>
              <w:tabs>
                <w:tab w:val="right" w:pos="3261"/>
              </w:tabs>
              <w:ind w:left="1134"/>
              <w:rPr>
                <w:sz w:val="26"/>
                <w:szCs w:val="26"/>
              </w:rPr>
            </w:pPr>
            <w:r>
              <w:rPr>
                <w:noProof/>
                <w:sz w:val="26"/>
                <w:szCs w:val="26"/>
                <w:lang w:val="en-US"/>
              </w:rPr>
              <mc:AlternateContent>
                <mc:Choice Requires="wps">
                  <w:drawing>
                    <wp:anchor distT="0" distB="0" distL="114300" distR="114300" simplePos="0" relativeHeight="487592448" behindDoc="0" locked="0" layoutInCell="1" allowOverlap="1">
                      <wp:simplePos x="0" y="0"/>
                      <wp:positionH relativeFrom="column">
                        <wp:posOffset>690245</wp:posOffset>
                      </wp:positionH>
                      <wp:positionV relativeFrom="paragraph">
                        <wp:posOffset>10160</wp:posOffset>
                      </wp:positionV>
                      <wp:extent cx="590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59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5pt,.8pt" to="100.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" strokecolor="black [3040]"/>
                  </w:pict>
                </mc:Fallback>
              </mc:AlternateContent>
            </w:r>
            <w:r>
              <w:rPr>
                <w:sz w:val="26"/>
                <w:szCs w:val="26"/>
              </w:rPr>
              <w:tab/>
            </w:r>
          </w:p>
          <w:p>
            <w:pPr>
              <w:pStyle w:val="TableParagraph"/>
              <w:ind w:left="88"/>
              <w:rPr>
                <w:sz w:val="26"/>
                <w:szCs w:val="26"/>
              </w:rPr>
            </w:pPr>
            <w:r>
              <w:rPr>
                <w:sz w:val="26"/>
                <w:szCs w:val="26"/>
                <w:lang w:val="en-US"/>
              </w:rPr>
              <w:t xml:space="preserve">      </w:t>
            </w:r>
            <w:r>
              <w:rPr>
                <w:sz w:val="26"/>
                <w:szCs w:val="26"/>
              </w:rPr>
              <w:t>Số:</w:t>
            </w:r>
            <w:r>
              <w:rPr>
                <w:spacing w:val="-12"/>
                <w:sz w:val="26"/>
                <w:szCs w:val="26"/>
              </w:rPr>
              <w:t xml:space="preserve"> </w:t>
            </w:r>
            <w:r>
              <w:rPr>
                <w:sz w:val="26"/>
                <w:szCs w:val="26"/>
                <w:lang w:val="en-US"/>
              </w:rPr>
              <w:t xml:space="preserve">            </w:t>
            </w:r>
            <w:r>
              <w:rPr>
                <w:sz w:val="26"/>
                <w:szCs w:val="26"/>
              </w:rPr>
              <w:t>/QĐ-</w:t>
            </w:r>
            <w:r>
              <w:rPr>
                <w:spacing w:val="-4"/>
                <w:sz w:val="26"/>
                <w:szCs w:val="26"/>
              </w:rPr>
              <w:t>UBND</w:t>
            </w:r>
          </w:p>
        </w:tc>
        <w:tc>
          <w:tcPr>
            <w:tcW w:w="6100" w:type="dxa"/>
          </w:tcPr>
          <w:p>
            <w:pPr>
              <w:pStyle w:val="TableParagraph"/>
              <w:tabs>
                <w:tab w:val="right" w:pos="6100"/>
              </w:tabs>
              <w:ind w:left="1383"/>
              <w:rPr>
                <w:sz w:val="26"/>
                <w:szCs w:val="26"/>
              </w:rPr>
            </w:pPr>
            <w:r>
              <w:rPr>
                <w:noProof/>
                <w:sz w:val="26"/>
                <w:szCs w:val="26"/>
                <w:lang w:val="en-US"/>
              </w:rPr>
              <mc:AlternateContent>
                <mc:Choice Requires="wps">
                  <w:drawing>
                    <wp:anchor distT="0" distB="0" distL="114300" distR="114300" simplePos="0" relativeHeight="487593472" behindDoc="0" locked="0" layoutInCell="1" allowOverlap="1">
                      <wp:simplePos x="0" y="0"/>
                      <wp:positionH relativeFrom="column">
                        <wp:posOffset>962659</wp:posOffset>
                      </wp:positionH>
                      <wp:positionV relativeFrom="paragraph">
                        <wp:posOffset>0</wp:posOffset>
                      </wp:positionV>
                      <wp:extent cx="216217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26" style="position:absolute;z-index:487593472;visibility:visible;mso-wrap-style:square;mso-wrap-distance-left:9pt;mso-wrap-distance-top:0;mso-wrap-distance-right:9pt;mso-wrap-distance-bottom:0;mso-position-horizontal:absolute;mso-position-horizontal-relative:text;mso-position-vertical:absolute;mso-position-vertical-relative:text" from="75.8pt,0" to="246.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" strokecolor="black [3040]"/>
                  </w:pict>
                </mc:Fallback>
              </mc:AlternateContent>
            </w:r>
            <w:r>
              <w:rPr>
                <w:sz w:val="26"/>
                <w:szCs w:val="26"/>
              </w:rPr>
              <w:tab/>
            </w:r>
          </w:p>
          <w:p>
            <w:pPr>
              <w:pStyle w:val="TableParagraph"/>
              <w:ind w:left="287" w:right="2"/>
              <w:jc w:val="center"/>
              <w:rPr>
                <w:i/>
                <w:sz w:val="26"/>
                <w:szCs w:val="26"/>
                <w:lang w:val="en-US"/>
              </w:rPr>
            </w:pPr>
            <w:r>
              <w:rPr>
                <w:i/>
                <w:sz w:val="26"/>
                <w:szCs w:val="26"/>
                <w:lang w:val="en-GB"/>
              </w:rPr>
              <w:t xml:space="preserve">  Đức Thọ</w:t>
            </w:r>
            <w:r>
              <w:rPr>
                <w:i/>
                <w:sz w:val="26"/>
                <w:szCs w:val="26"/>
              </w:rPr>
              <w:t>,</w:t>
            </w:r>
            <w:r>
              <w:rPr>
                <w:i/>
                <w:spacing w:val="-6"/>
                <w:sz w:val="26"/>
                <w:szCs w:val="26"/>
              </w:rPr>
              <w:t xml:space="preserve"> </w:t>
            </w:r>
            <w:r>
              <w:rPr>
                <w:i/>
                <w:sz w:val="26"/>
                <w:szCs w:val="26"/>
              </w:rPr>
              <w:t>ngày</w:t>
            </w:r>
            <w:r>
              <w:rPr>
                <w:i/>
                <w:spacing w:val="-3"/>
                <w:sz w:val="26"/>
                <w:szCs w:val="26"/>
              </w:rPr>
              <w:t xml:space="preserve"> </w:t>
            </w:r>
            <w:r>
              <w:rPr>
                <w:i/>
                <w:sz w:val="26"/>
                <w:szCs w:val="26"/>
                <w:lang w:val="en-US"/>
              </w:rPr>
              <w:t xml:space="preserve">    </w:t>
            </w:r>
            <w:r>
              <w:rPr>
                <w:i/>
                <w:sz w:val="26"/>
                <w:szCs w:val="26"/>
              </w:rPr>
              <w:t>tháng</w:t>
            </w:r>
            <w:r>
              <w:rPr>
                <w:i/>
                <w:spacing w:val="-3"/>
                <w:sz w:val="26"/>
                <w:szCs w:val="26"/>
              </w:rPr>
              <w:t xml:space="preserve"> </w:t>
            </w:r>
            <w:r>
              <w:rPr>
                <w:i/>
                <w:spacing w:val="-3"/>
                <w:sz w:val="26"/>
                <w:szCs w:val="26"/>
                <w:lang w:val="en-US"/>
              </w:rPr>
              <w:t>10</w:t>
            </w:r>
            <w:r>
              <w:rPr>
                <w:i/>
                <w:spacing w:val="-4"/>
                <w:sz w:val="26"/>
                <w:szCs w:val="26"/>
              </w:rPr>
              <w:t xml:space="preserve"> </w:t>
            </w:r>
            <w:r>
              <w:rPr>
                <w:i/>
                <w:sz w:val="26"/>
                <w:szCs w:val="26"/>
              </w:rPr>
              <w:t>năm</w:t>
            </w:r>
            <w:r>
              <w:rPr>
                <w:i/>
                <w:spacing w:val="-4"/>
                <w:sz w:val="26"/>
                <w:szCs w:val="26"/>
              </w:rPr>
              <w:t xml:space="preserve"> 202</w:t>
            </w:r>
            <w:r>
              <w:rPr>
                <w:i/>
                <w:spacing w:val="-4"/>
                <w:sz w:val="26"/>
                <w:szCs w:val="26"/>
                <w:lang w:val="en-US"/>
              </w:rPr>
              <w:t>6</w:t>
            </w:r>
          </w:p>
        </w:tc>
      </w:tr>
    </w:tbl>
    <w:p>
      <w:pPr>
        <w:pStyle w:val="Heading1"/>
        <w:ind w:right="84"/>
        <w:rPr>
          <w:lang w:val="en-US"/>
        </w:rPr>
      </w:pPr>
    </w:p>
    <w:p>
      <w:pPr>
        <w:pStyle w:val="Heading1"/>
        <w:ind w:right="84"/>
      </w:pPr>
      <w:r>
        <w:t>QUYẾT</w:t>
      </w:r>
      <w:r>
        <w:rPr>
          <w:spacing w:val="-8"/>
        </w:rPr>
        <w:t xml:space="preserve"> </w:t>
      </w:r>
      <w:r>
        <w:rPr>
          <w:spacing w:val="-4"/>
        </w:rPr>
        <w:t>ĐỊNH</w:t>
      </w:r>
    </w:p>
    <w:p>
      <w:pPr>
        <w:ind w:right="84"/>
        <w:jc w:val="center"/>
        <w:rPr>
          <w:b/>
          <w:iCs/>
          <w:sz w:val="28"/>
          <w:szCs w:val="28"/>
          <w:lang w:val="vi-VN"/>
        </w:rPr>
      </w:pPr>
      <w:r>
        <w:rPr>
          <w:b/>
          <w:sz w:val="28"/>
          <w:szCs w:val="28"/>
        </w:rPr>
        <w:t>Về</w:t>
      </w:r>
      <w:r>
        <w:rPr>
          <w:b/>
          <w:spacing w:val="-2"/>
          <w:sz w:val="28"/>
          <w:szCs w:val="28"/>
        </w:rPr>
        <w:t xml:space="preserve"> </w:t>
      </w:r>
      <w:r>
        <w:rPr>
          <w:b/>
          <w:sz w:val="28"/>
          <w:szCs w:val="28"/>
        </w:rPr>
        <w:t>việc</w:t>
      </w:r>
      <w:r>
        <w:rPr>
          <w:b/>
          <w:spacing w:val="-2"/>
          <w:sz w:val="28"/>
          <w:szCs w:val="28"/>
        </w:rPr>
        <w:t xml:space="preserve"> </w:t>
      </w:r>
      <w:r>
        <w:rPr>
          <w:b/>
          <w:sz w:val="28"/>
          <w:szCs w:val="28"/>
        </w:rPr>
        <w:t>phê</w:t>
      </w:r>
      <w:r>
        <w:rPr>
          <w:b/>
          <w:spacing w:val="-2"/>
          <w:sz w:val="28"/>
          <w:szCs w:val="28"/>
        </w:rPr>
        <w:t xml:space="preserve"> </w:t>
      </w:r>
      <w:r>
        <w:rPr>
          <w:b/>
          <w:sz w:val="28"/>
          <w:szCs w:val="28"/>
        </w:rPr>
        <w:t>duyệt</w:t>
      </w:r>
      <w:r>
        <w:rPr>
          <w:b/>
          <w:spacing w:val="-2"/>
          <w:sz w:val="28"/>
          <w:szCs w:val="28"/>
        </w:rPr>
        <w:t xml:space="preserve"> </w:t>
      </w:r>
      <w:r>
        <w:rPr>
          <w:b/>
          <w:sz w:val="28"/>
          <w:szCs w:val="28"/>
        </w:rPr>
        <w:t>kế</w:t>
      </w:r>
      <w:r>
        <w:rPr>
          <w:b/>
          <w:spacing w:val="-2"/>
          <w:sz w:val="28"/>
          <w:szCs w:val="28"/>
        </w:rPr>
        <w:t xml:space="preserve"> </w:t>
      </w:r>
      <w:r>
        <w:rPr>
          <w:b/>
          <w:sz w:val="28"/>
          <w:szCs w:val="28"/>
        </w:rPr>
        <w:t>hoạch</w:t>
      </w:r>
      <w:r>
        <w:rPr>
          <w:b/>
          <w:spacing w:val="-5"/>
          <w:sz w:val="28"/>
          <w:szCs w:val="28"/>
        </w:rPr>
        <w:t xml:space="preserve"> </w:t>
      </w:r>
      <w:r>
        <w:rPr>
          <w:b/>
          <w:sz w:val="28"/>
          <w:szCs w:val="28"/>
        </w:rPr>
        <w:t>lựa</w:t>
      </w:r>
      <w:r>
        <w:rPr>
          <w:b/>
          <w:spacing w:val="-2"/>
          <w:sz w:val="28"/>
          <w:szCs w:val="28"/>
        </w:rPr>
        <w:t xml:space="preserve"> </w:t>
      </w:r>
      <w:r>
        <w:rPr>
          <w:b/>
          <w:sz w:val="28"/>
          <w:szCs w:val="28"/>
        </w:rPr>
        <w:t>chọn</w:t>
      </w:r>
      <w:r>
        <w:rPr>
          <w:b/>
          <w:spacing w:val="-2"/>
          <w:sz w:val="28"/>
          <w:szCs w:val="28"/>
        </w:rPr>
        <w:t xml:space="preserve"> </w:t>
      </w:r>
      <w:r>
        <w:rPr>
          <w:b/>
          <w:sz w:val="28"/>
          <w:szCs w:val="28"/>
        </w:rPr>
        <w:t>nhà</w:t>
      </w:r>
      <w:r>
        <w:rPr>
          <w:b/>
          <w:spacing w:val="-1"/>
          <w:sz w:val="28"/>
          <w:szCs w:val="28"/>
        </w:rPr>
        <w:t xml:space="preserve"> </w:t>
      </w:r>
      <w:r>
        <w:rPr>
          <w:b/>
          <w:sz w:val="28"/>
          <w:szCs w:val="28"/>
        </w:rPr>
        <w:t xml:space="preserve">thầu dự toán mua sắm </w:t>
      </w:r>
      <w:r>
        <w:rPr>
          <w:b/>
          <w:bCs/>
          <w:sz w:val="28"/>
          <w:szCs w:val="28"/>
        </w:rPr>
        <w:t xml:space="preserve">gà giống và thức ăn hỗn hợp cho gà </w:t>
      </w:r>
      <w:r>
        <w:rPr>
          <w:b/>
          <w:bCs/>
          <w:sz w:val="28"/>
          <w:szCs w:val="28"/>
          <w:lang w:val="en-US"/>
        </w:rPr>
        <w:t>dự</w:t>
      </w:r>
      <w:r>
        <w:rPr>
          <w:b/>
          <w:bCs/>
          <w:sz w:val="28"/>
          <w:szCs w:val="28"/>
        </w:rPr>
        <w:t xml:space="preserve"> án</w:t>
      </w:r>
      <w:r>
        <w:rPr>
          <w:b/>
          <w:bCs/>
          <w:sz w:val="28"/>
          <w:szCs w:val="28"/>
          <w:lang w:val="en-US"/>
        </w:rPr>
        <w:t xml:space="preserve"> phát triển sản xuất cộng đồng thực hiện dự án  Đ</w:t>
      </w:r>
      <w:r>
        <w:rPr>
          <w:b/>
          <w:bCs/>
          <w:sz w:val="28"/>
          <w:szCs w:val="28"/>
        </w:rPr>
        <w:t>a dạng hóa sinh kế, phát triển mô hình giảm nghèo thuộc Chương trình MTQG giảm nghèo bền vững năm 202</w:t>
      </w:r>
      <w:r>
        <w:rPr>
          <w:b/>
          <w:bCs/>
          <w:sz w:val="28"/>
          <w:szCs w:val="28"/>
          <w:lang w:val="en-US"/>
        </w:rPr>
        <w:t>6</w:t>
      </w:r>
      <w:r>
        <w:rPr>
          <w:b/>
          <w:bCs/>
          <w:sz w:val="28"/>
          <w:szCs w:val="28"/>
        </w:rPr>
        <w:t xml:space="preserve"> trên địa bàn xã Đức</w:t>
      </w:r>
      <w:r>
        <w:rPr>
          <w:b/>
          <w:bCs/>
          <w:sz w:val="28"/>
          <w:szCs w:val="28"/>
          <w:lang w:val="vi-VN"/>
        </w:rPr>
        <w:t xml:space="preserve"> Thọ</w:t>
      </w:r>
    </w:p>
    <w:p>
      <w:pPr>
        <w:spacing w:before="2"/>
        <w:ind w:right="84"/>
        <w:jc w:val="center"/>
        <w:rPr>
          <w:b/>
          <w:sz w:val="18"/>
          <w:szCs w:val="26"/>
          <w:lang w:val="en-US"/>
        </w:rPr>
      </w:pPr>
      <w:r>
        <w:rPr>
          <w:b/>
          <w:noProof/>
          <w:sz w:val="26"/>
          <w:szCs w:val="26"/>
          <w:lang w:val="en-US"/>
        </w:rPr>
        <mc:AlternateContent>
          <mc:Choice Requires="wps">
            <w:drawing>
              <wp:anchor distT="0" distB="0" distL="114300" distR="114300" simplePos="0" relativeHeight="487591424" behindDoc="0" locked="0" layoutInCell="1" allowOverlap="1">
                <wp:simplePos x="0" y="0"/>
                <wp:positionH relativeFrom="column">
                  <wp:posOffset>2301516</wp:posOffset>
                </wp:positionH>
                <wp:positionV relativeFrom="paragraph">
                  <wp:posOffset>0</wp:posOffset>
                </wp:positionV>
                <wp:extent cx="1381125" cy="0"/>
                <wp:effectExtent l="0" t="0" r="9525" b="19050"/>
                <wp:wrapNone/>
                <wp:docPr id="12" name="Straight Connector 12"/>
                <wp:cNvGraphicFramePr/>
                <a:graphic xmlns:a="http://schemas.openxmlformats.org/drawingml/2006/main">
                  <a:graphicData uri="http://schemas.microsoft.com/office/word/2010/wordprocessingShape">
                    <wps:wsp>
                      <wps:cNvCnPr/>
                      <wps:spPr>
                        <a:xfrm flipV="1">
                          <a:off x="0" y="0"/>
                          <a:ext cx="1381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flip:y;z-index:487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2pt,0" to="289.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" strokecolor="black [3040]"/>
            </w:pict>
          </mc:Fallback>
        </mc:AlternateContent>
      </w:r>
    </w:p>
    <w:p>
      <w:pPr>
        <w:spacing w:before="120" w:after="120"/>
        <w:ind w:left="238" w:right="-58"/>
        <w:jc w:val="center"/>
        <w:rPr>
          <w:b/>
          <w:spacing w:val="-4"/>
          <w:sz w:val="28"/>
          <w:szCs w:val="26"/>
          <w:lang w:val="en-US"/>
        </w:rPr>
      </w:pPr>
      <w:r>
        <w:rPr>
          <w:b/>
          <w:sz w:val="28"/>
          <w:szCs w:val="26"/>
        </w:rPr>
        <w:t>ỦY</w:t>
      </w:r>
      <w:r>
        <w:rPr>
          <w:b/>
          <w:spacing w:val="-5"/>
          <w:sz w:val="28"/>
          <w:szCs w:val="26"/>
        </w:rPr>
        <w:t xml:space="preserve"> </w:t>
      </w:r>
      <w:r>
        <w:rPr>
          <w:b/>
          <w:sz w:val="28"/>
          <w:szCs w:val="26"/>
        </w:rPr>
        <w:t>BAN</w:t>
      </w:r>
      <w:r>
        <w:rPr>
          <w:b/>
          <w:spacing w:val="-6"/>
          <w:sz w:val="28"/>
          <w:szCs w:val="26"/>
        </w:rPr>
        <w:t xml:space="preserve"> </w:t>
      </w:r>
      <w:r>
        <w:rPr>
          <w:b/>
          <w:sz w:val="28"/>
          <w:szCs w:val="26"/>
        </w:rPr>
        <w:t>NHÂN</w:t>
      </w:r>
      <w:r>
        <w:rPr>
          <w:b/>
          <w:spacing w:val="-8"/>
          <w:sz w:val="28"/>
          <w:szCs w:val="26"/>
        </w:rPr>
        <w:t xml:space="preserve"> </w:t>
      </w:r>
      <w:r>
        <w:rPr>
          <w:b/>
          <w:sz w:val="28"/>
          <w:szCs w:val="26"/>
        </w:rPr>
        <w:t>DÂN</w:t>
      </w:r>
      <w:r>
        <w:rPr>
          <w:b/>
          <w:spacing w:val="-7"/>
          <w:sz w:val="28"/>
          <w:szCs w:val="26"/>
        </w:rPr>
        <w:t xml:space="preserve"> </w:t>
      </w:r>
      <w:r>
        <w:rPr>
          <w:b/>
          <w:spacing w:val="-4"/>
          <w:sz w:val="28"/>
          <w:szCs w:val="26"/>
          <w:lang w:val="en-US"/>
        </w:rPr>
        <w:t>XÃ</w:t>
      </w:r>
    </w:p>
    <w:p>
      <w:pPr>
        <w:ind w:left="241" w:right="836"/>
        <w:jc w:val="center"/>
        <w:rPr>
          <w:b/>
          <w:sz w:val="14"/>
          <w:szCs w:val="26"/>
          <w:lang w:val="en-US"/>
        </w:rPr>
      </w:pPr>
    </w:p>
    <w:p>
      <w:pPr>
        <w:spacing w:line="276" w:lineRule="auto"/>
        <w:ind w:firstLine="720"/>
        <w:jc w:val="both"/>
        <w:rPr>
          <w:i/>
          <w:sz w:val="28"/>
          <w:szCs w:val="28"/>
          <w:lang w:val="nb-NO"/>
        </w:rPr>
      </w:pPr>
      <w:r>
        <w:rPr>
          <w:i/>
          <w:sz w:val="28"/>
          <w:szCs w:val="28"/>
          <w:lang w:val="nb-NO"/>
        </w:rPr>
        <w:t>Căn cứ Luật Tổ chức chính quyền địa phương ngày 16/6/2025;</w:t>
      </w:r>
    </w:p>
    <w:p>
      <w:pPr>
        <w:spacing w:line="276" w:lineRule="auto"/>
        <w:ind w:firstLine="720"/>
        <w:jc w:val="both"/>
        <w:rPr>
          <w:i/>
          <w:iCs/>
          <w:sz w:val="28"/>
          <w:szCs w:val="28"/>
        </w:rPr>
      </w:pPr>
      <w:r>
        <w:rPr>
          <w:i/>
          <w:iCs/>
          <w:sz w:val="28"/>
          <w:szCs w:val="28"/>
        </w:rPr>
        <w:t xml:space="preserve">Căn cứ Luật Đấu thầu </w:t>
      </w:r>
      <w:r>
        <w:rPr>
          <w:i/>
          <w:iCs/>
          <w:sz w:val="28"/>
          <w:szCs w:val="28"/>
          <w:lang w:val="en-US"/>
        </w:rPr>
        <w:t xml:space="preserve">số </w:t>
      </w:r>
      <w:r>
        <w:rPr>
          <w:i/>
          <w:sz w:val="28"/>
          <w:szCs w:val="28"/>
          <w:lang w:val="en-US"/>
        </w:rPr>
        <w:t>số 22/2023/QH15</w:t>
      </w:r>
      <w:r>
        <w:rPr>
          <w:lang w:val="en-US"/>
        </w:rPr>
        <w:t xml:space="preserve"> </w:t>
      </w:r>
      <w:r>
        <w:rPr>
          <w:i/>
          <w:iCs/>
          <w:sz w:val="28"/>
          <w:szCs w:val="28"/>
        </w:rPr>
        <w:t>ngày 23 tháng 6 năm 2023, được sửa đổi bổ sung tại Luật số 57/2024/QH15; Luật số 90/2025/QH15;</w:t>
      </w:r>
    </w:p>
    <w:p>
      <w:pPr>
        <w:pStyle w:val="BodyText"/>
        <w:spacing w:before="0" w:line="276" w:lineRule="auto"/>
        <w:ind w:left="2" w:firstLine="720"/>
        <w:jc w:val="both"/>
      </w:pPr>
      <w:r>
        <w:rPr>
          <w:lang w:val="en-US"/>
        </w:rPr>
        <w:t xml:space="preserve">Căn cứ </w:t>
      </w:r>
      <w:r>
        <w:t>Nghị định số 214/2025/NĐ-CP ngày 04 tháng 8 năm 2025 quy định chi tiết một số điều và biện pháp thi hành Luật Đấu thầu về lựa chọn nhà thầu; số 151/2017/NĐ-CP ngày 26/12/2017 quy định chi tiết một điều của Luật Quản</w:t>
      </w:r>
      <w:r>
        <w:rPr>
          <w:spacing w:val="-12"/>
        </w:rPr>
        <w:t xml:space="preserve"> </w:t>
      </w:r>
      <w:r>
        <w:t>lý,</w:t>
      </w:r>
      <w:r>
        <w:rPr>
          <w:spacing w:val="-10"/>
        </w:rPr>
        <w:t xml:space="preserve"> </w:t>
      </w:r>
      <w:r>
        <w:t>sử dụng tài sản công;</w:t>
      </w:r>
    </w:p>
    <w:p>
      <w:pPr>
        <w:spacing w:line="276" w:lineRule="auto"/>
        <w:ind w:right="-58" w:firstLine="720"/>
        <w:jc w:val="both"/>
        <w:rPr>
          <w:i/>
          <w:iCs/>
          <w:sz w:val="28"/>
          <w:szCs w:val="28"/>
        </w:rPr>
      </w:pPr>
      <w:r>
        <w:rPr>
          <w:i/>
          <w:iCs/>
          <w:sz w:val="28"/>
          <w:szCs w:val="28"/>
        </w:rPr>
        <w:t>Căn cứ Thông tư số 79/2025/TT-BTC ngày 04/8/2025 của Bộ Tài chính: Hướng dẫn việc cung cấp, đăng tải thông tin về lựa chọn nhà thầu và mẫu hồ sơ đấu thầu trên Hệ thống mạng đấu thầu quốc gia;</w:t>
      </w:r>
    </w:p>
    <w:p>
      <w:pPr>
        <w:ind w:firstLine="720"/>
        <w:jc w:val="both"/>
        <w:rPr>
          <w:bCs/>
          <w:i/>
          <w:sz w:val="28"/>
          <w:szCs w:val="28"/>
        </w:rPr>
      </w:pPr>
      <w:r>
        <w:rPr>
          <w:i/>
          <w:iCs/>
          <w:sz w:val="28"/>
          <w:szCs w:val="28"/>
        </w:rPr>
        <w:t xml:space="preserve"> Căn cứ Quyết định số 1840/QĐ-UBND ngày 17 tháng 8 năm 2026 của UBND xã Đức Thọ về việc phân bổ vốn sự nghiệp thực hiện Chương trình mục tiêu Quốc gia giảm nghèo bền vững năm 2026;</w:t>
      </w:r>
    </w:p>
    <w:p>
      <w:pPr>
        <w:spacing w:line="276" w:lineRule="auto"/>
        <w:ind w:right="-58" w:firstLine="720"/>
        <w:jc w:val="both"/>
        <w:rPr>
          <w:i/>
          <w:iCs/>
          <w:sz w:val="28"/>
          <w:szCs w:val="28"/>
          <w:lang w:val="en-GB"/>
        </w:rPr>
      </w:pPr>
      <w:r>
        <w:rPr>
          <w:i/>
          <w:iCs/>
          <w:sz w:val="28"/>
          <w:szCs w:val="28"/>
        </w:rPr>
        <w:t xml:space="preserve">Căn cứ Quyết định số </w:t>
      </w:r>
      <w:r>
        <w:rPr>
          <w:i/>
          <w:iCs/>
          <w:sz w:val="28"/>
          <w:szCs w:val="28"/>
          <w:lang w:val="en-US"/>
        </w:rPr>
        <w:t>2228</w:t>
      </w:r>
      <w:r>
        <w:rPr>
          <w:i/>
          <w:iCs/>
          <w:sz w:val="28"/>
          <w:szCs w:val="28"/>
        </w:rPr>
        <w:t xml:space="preserve">/QĐ-UBND ngày </w:t>
      </w:r>
      <w:r>
        <w:rPr>
          <w:i/>
          <w:iCs/>
          <w:sz w:val="28"/>
          <w:szCs w:val="28"/>
          <w:lang w:val="en-US"/>
        </w:rPr>
        <w:t xml:space="preserve">28 </w:t>
      </w:r>
      <w:r>
        <w:rPr>
          <w:i/>
          <w:iCs/>
          <w:sz w:val="28"/>
          <w:szCs w:val="28"/>
        </w:rPr>
        <w:t xml:space="preserve">tháng </w:t>
      </w:r>
      <w:r>
        <w:rPr>
          <w:i/>
          <w:iCs/>
          <w:sz w:val="28"/>
          <w:szCs w:val="28"/>
          <w:lang w:val="en-US"/>
        </w:rPr>
        <w:t>10</w:t>
      </w:r>
      <w:r>
        <w:rPr>
          <w:i/>
          <w:iCs/>
          <w:sz w:val="28"/>
          <w:szCs w:val="28"/>
        </w:rPr>
        <w:t xml:space="preserve"> năm 202</w:t>
      </w:r>
      <w:r>
        <w:rPr>
          <w:i/>
          <w:iCs/>
          <w:sz w:val="28"/>
          <w:szCs w:val="28"/>
          <w:lang w:val="en-US"/>
        </w:rPr>
        <w:t>6</w:t>
      </w:r>
      <w:r>
        <w:rPr>
          <w:i/>
          <w:iCs/>
          <w:sz w:val="28"/>
          <w:szCs w:val="28"/>
        </w:rPr>
        <w:t xml:space="preserve"> của UBND xã </w:t>
      </w:r>
      <w:r>
        <w:rPr>
          <w:i/>
          <w:iCs/>
          <w:sz w:val="28"/>
          <w:szCs w:val="28"/>
          <w:lang w:val="en-US"/>
        </w:rPr>
        <w:t>Đức Thọ</w:t>
      </w:r>
      <w:r>
        <w:rPr>
          <w:i/>
          <w:iCs/>
          <w:sz w:val="28"/>
          <w:szCs w:val="28"/>
        </w:rPr>
        <w:t xml:space="preserve"> </w:t>
      </w:r>
      <w:r>
        <w:rPr>
          <w:i/>
          <w:iCs/>
          <w:sz w:val="28"/>
          <w:szCs w:val="28"/>
          <w:lang w:val="en-US"/>
        </w:rPr>
        <w:t>v</w:t>
      </w:r>
      <w:r>
        <w:rPr>
          <w:i/>
          <w:iCs/>
          <w:sz w:val="28"/>
          <w:szCs w:val="28"/>
        </w:rPr>
        <w:t xml:space="preserve">ề việc phê duyệt </w:t>
      </w:r>
      <w:r>
        <w:rPr>
          <w:i/>
          <w:iCs/>
          <w:sz w:val="28"/>
          <w:szCs w:val="28"/>
          <w:lang w:val="en-US"/>
        </w:rPr>
        <w:t>d</w:t>
      </w:r>
      <w:r>
        <w:rPr>
          <w:i/>
          <w:iCs/>
          <w:sz w:val="28"/>
          <w:szCs w:val="28"/>
        </w:rPr>
        <w:t xml:space="preserve">ự </w:t>
      </w:r>
      <w:r>
        <w:rPr>
          <w:i/>
          <w:iCs/>
          <w:sz w:val="28"/>
          <w:szCs w:val="28"/>
          <w:lang w:val="en-US"/>
        </w:rPr>
        <w:t>án- phương án phát triển sản xuất cộng đồng thực hiện dự án: Đa đạng hóa sinh kế, phát triển mô hình giảm nghèo thuộc chương trình MTQG giảm nghèo bền vững năm 2026 trên địa bàn xã Đức Thọ</w:t>
      </w:r>
      <w:r>
        <w:rPr>
          <w:i/>
          <w:iCs/>
          <w:sz w:val="28"/>
          <w:szCs w:val="28"/>
          <w:lang w:val="en-GB"/>
        </w:rPr>
        <w:t>;</w:t>
      </w:r>
    </w:p>
    <w:p>
      <w:pPr>
        <w:spacing w:line="288" w:lineRule="auto"/>
        <w:ind w:right="23" w:firstLine="720"/>
        <w:jc w:val="both"/>
        <w:rPr>
          <w:i/>
          <w:sz w:val="28"/>
          <w:szCs w:val="28"/>
          <w:lang w:val="en-US"/>
        </w:rPr>
      </w:pPr>
      <w:r>
        <w:rPr>
          <w:i/>
          <w:sz w:val="28"/>
          <w:szCs w:val="28"/>
        </w:rPr>
        <w:t xml:space="preserve">Căn cứ </w:t>
      </w:r>
      <w:r>
        <w:rPr>
          <w:i/>
          <w:sz w:val="28"/>
          <w:szCs w:val="28"/>
          <w:lang w:val="en-US"/>
        </w:rPr>
        <w:t>Chứng thư</w:t>
      </w:r>
      <w:r>
        <w:rPr>
          <w:i/>
          <w:sz w:val="28"/>
          <w:szCs w:val="28"/>
        </w:rPr>
        <w:t xml:space="preserve"> thẩm định giá số </w:t>
      </w:r>
      <w:r>
        <w:rPr>
          <w:i/>
          <w:sz w:val="28"/>
          <w:szCs w:val="28"/>
          <w:lang w:val="en-US"/>
        </w:rPr>
        <w:t xml:space="preserve">455/2026/10013B/HFC-CTTĐ </w:t>
      </w:r>
      <w:r>
        <w:rPr>
          <w:i/>
          <w:sz w:val="28"/>
          <w:szCs w:val="28"/>
        </w:rPr>
        <w:t xml:space="preserve">ngày </w:t>
      </w:r>
      <w:r>
        <w:rPr>
          <w:i/>
          <w:sz w:val="28"/>
          <w:szCs w:val="28"/>
          <w:lang w:val="en-US"/>
        </w:rPr>
        <w:t>06</w:t>
      </w:r>
      <w:r>
        <w:rPr>
          <w:i/>
          <w:sz w:val="28"/>
          <w:szCs w:val="28"/>
        </w:rPr>
        <w:t>/</w:t>
      </w:r>
      <w:r>
        <w:rPr>
          <w:i/>
          <w:sz w:val="28"/>
          <w:szCs w:val="28"/>
          <w:lang w:val="en-US"/>
        </w:rPr>
        <w:t>10</w:t>
      </w:r>
      <w:r>
        <w:rPr>
          <w:i/>
          <w:sz w:val="28"/>
          <w:szCs w:val="28"/>
        </w:rPr>
        <w:t>/202</w:t>
      </w:r>
      <w:r>
        <w:rPr>
          <w:i/>
          <w:sz w:val="28"/>
          <w:szCs w:val="28"/>
          <w:lang w:val="en-US"/>
        </w:rPr>
        <w:t>6</w:t>
      </w:r>
      <w:r>
        <w:rPr>
          <w:i/>
          <w:sz w:val="28"/>
          <w:szCs w:val="28"/>
        </w:rPr>
        <w:t xml:space="preserve"> của </w:t>
      </w:r>
      <w:r>
        <w:rPr>
          <w:i/>
          <w:sz w:val="28"/>
          <w:szCs w:val="28"/>
          <w:lang w:val="en-US"/>
        </w:rPr>
        <w:t>Công ty cổ phần định giá  HFC;</w:t>
      </w:r>
      <w:r>
        <w:rPr>
          <w:i/>
          <w:sz w:val="28"/>
          <w:szCs w:val="28"/>
          <w:lang w:val="en-US"/>
        </w:rPr>
        <w:tab/>
      </w:r>
    </w:p>
    <w:p>
      <w:pPr>
        <w:pStyle w:val="BodyText"/>
        <w:spacing w:before="0" w:line="312" w:lineRule="auto"/>
        <w:ind w:left="2" w:firstLine="720"/>
        <w:jc w:val="both"/>
        <w:rPr>
          <w:lang w:val="en-US"/>
        </w:rPr>
      </w:pPr>
      <w:r>
        <w:rPr>
          <w:lang w:val="en-US"/>
        </w:rPr>
        <w:t xml:space="preserve">Theo đề nghị </w:t>
      </w:r>
      <w:r>
        <w:t xml:space="preserve">của </w:t>
      </w:r>
      <w:r>
        <w:rPr>
          <w:lang w:val="en-US"/>
        </w:rPr>
        <w:t>Chánh Văn phòng HĐND và UBND xã.</w:t>
      </w:r>
    </w:p>
    <w:p>
      <w:pPr>
        <w:spacing w:before="120" w:after="120" w:line="312" w:lineRule="auto"/>
        <w:ind w:left="244" w:right="833" w:firstLine="720"/>
        <w:jc w:val="center"/>
        <w:rPr>
          <w:b/>
          <w:spacing w:val="-2"/>
          <w:sz w:val="28"/>
          <w:szCs w:val="28"/>
          <w:lang w:val="en-US"/>
        </w:rPr>
      </w:pPr>
      <w:r>
        <w:rPr>
          <w:b/>
          <w:sz w:val="28"/>
          <w:szCs w:val="28"/>
        </w:rPr>
        <w:t>QUYẾT</w:t>
      </w:r>
      <w:r>
        <w:rPr>
          <w:b/>
          <w:spacing w:val="-9"/>
          <w:sz w:val="28"/>
          <w:szCs w:val="28"/>
        </w:rPr>
        <w:t xml:space="preserve"> </w:t>
      </w:r>
      <w:r>
        <w:rPr>
          <w:b/>
          <w:spacing w:val="-2"/>
          <w:sz w:val="28"/>
          <w:szCs w:val="28"/>
        </w:rPr>
        <w:t>ĐỊNH:</w:t>
      </w:r>
    </w:p>
    <w:p>
      <w:pPr>
        <w:spacing w:line="312" w:lineRule="auto"/>
        <w:ind w:firstLine="720"/>
        <w:jc w:val="both"/>
        <w:rPr>
          <w:i/>
          <w:sz w:val="28"/>
          <w:szCs w:val="28"/>
          <w:lang w:val="en-US"/>
        </w:rPr>
      </w:pPr>
      <w:r>
        <w:rPr>
          <w:b/>
          <w:sz w:val="28"/>
          <w:szCs w:val="28"/>
        </w:rPr>
        <w:t>Điều 1</w:t>
      </w:r>
      <w:r>
        <w:rPr>
          <w:sz w:val="28"/>
          <w:szCs w:val="28"/>
        </w:rPr>
        <w:t>. Phê duyệt kế hoạch lựa chọn nhà thầu dự toán mua sắm</w:t>
      </w:r>
      <w:r>
        <w:rPr>
          <w:sz w:val="28"/>
          <w:szCs w:val="28"/>
          <w:lang w:val="en-US"/>
        </w:rPr>
        <w:t xml:space="preserve"> </w:t>
      </w:r>
      <w:r>
        <w:rPr>
          <w:bCs/>
          <w:sz w:val="28"/>
          <w:szCs w:val="28"/>
        </w:rPr>
        <w:t xml:space="preserve">gà giống và thức ăn hỗn hợp cho gà thực hiện mô hình chăn nuôi gà của </w:t>
      </w:r>
      <w:r>
        <w:rPr>
          <w:bCs/>
          <w:sz w:val="28"/>
          <w:szCs w:val="28"/>
          <w:lang w:val="en-US"/>
        </w:rPr>
        <w:t>Dự</w:t>
      </w:r>
      <w:r>
        <w:rPr>
          <w:bCs/>
          <w:sz w:val="28"/>
          <w:szCs w:val="28"/>
        </w:rPr>
        <w:t xml:space="preserve"> án</w:t>
      </w:r>
      <w:r>
        <w:rPr>
          <w:bCs/>
          <w:sz w:val="28"/>
          <w:szCs w:val="28"/>
          <w:lang w:val="en-US"/>
        </w:rPr>
        <w:t xml:space="preserve"> phát triển sản xuất cộng đồng thực hiện dự án:</w:t>
      </w:r>
      <w:r>
        <w:rPr>
          <w:bCs/>
          <w:sz w:val="28"/>
          <w:szCs w:val="28"/>
        </w:rPr>
        <w:t xml:space="preserve"> Đa dạng hóa sinh kế, phát triển mô hình giảm nghèo thuộc Chương trình MTQG giảm nghèo bền vững năm 202</w:t>
      </w:r>
      <w:r>
        <w:rPr>
          <w:bCs/>
          <w:sz w:val="28"/>
          <w:szCs w:val="28"/>
          <w:lang w:val="en-US"/>
        </w:rPr>
        <w:t>6</w:t>
      </w:r>
      <w:r>
        <w:rPr>
          <w:bCs/>
          <w:sz w:val="28"/>
          <w:szCs w:val="28"/>
        </w:rPr>
        <w:t xml:space="preserve"> trên địa bàn xã Đức</w:t>
      </w:r>
      <w:r>
        <w:rPr>
          <w:bCs/>
          <w:sz w:val="28"/>
          <w:szCs w:val="28"/>
          <w:lang w:val="vi-VN"/>
        </w:rPr>
        <w:t xml:space="preserve"> Thọ</w:t>
      </w:r>
      <w:r>
        <w:rPr>
          <w:bCs/>
          <w:sz w:val="28"/>
          <w:szCs w:val="28"/>
          <w:lang w:val="en-US"/>
        </w:rPr>
        <w:t xml:space="preserve"> </w:t>
      </w:r>
      <w:r>
        <w:rPr>
          <w:i/>
          <w:sz w:val="28"/>
          <w:szCs w:val="28"/>
          <w:lang w:val="en-US"/>
        </w:rPr>
        <w:t>(Có phụ lục kèm theo).</w:t>
      </w:r>
    </w:p>
    <w:p>
      <w:pPr>
        <w:spacing w:line="312" w:lineRule="auto"/>
        <w:ind w:firstLine="720"/>
        <w:jc w:val="both"/>
        <w:rPr>
          <w:bCs/>
          <w:sz w:val="28"/>
          <w:szCs w:val="28"/>
          <w:lang w:val="en-US"/>
        </w:rPr>
      </w:pPr>
      <w:r>
        <w:rPr>
          <w:b/>
          <w:sz w:val="28"/>
          <w:szCs w:val="28"/>
        </w:rPr>
        <w:t>Điều 2</w:t>
      </w:r>
      <w:r>
        <w:rPr>
          <w:sz w:val="28"/>
          <w:szCs w:val="28"/>
        </w:rPr>
        <w:t xml:space="preserve">. Phòng Kinh tế phối hợp với Văn phòng HĐND và UBND xã chịu </w:t>
      </w:r>
      <w:r>
        <w:rPr>
          <w:sz w:val="28"/>
          <w:szCs w:val="28"/>
        </w:rPr>
        <w:lastRenderedPageBreak/>
        <w:t>trách nhiệm tham mưu tổ chức lựa chọn nhà thầu theo kế hoạch lựa chọn nhà thầu được duyệt đảm bảo tuân thủ theo đúng quy định của Luật Đấu thầu và các quy định hiện hành.</w:t>
      </w:r>
    </w:p>
    <w:p>
      <w:pPr>
        <w:tabs>
          <w:tab w:val="left" w:pos="567"/>
        </w:tabs>
        <w:spacing w:line="312" w:lineRule="auto"/>
        <w:ind w:right="144"/>
        <w:jc w:val="both"/>
        <w:rPr>
          <w:sz w:val="28"/>
          <w:szCs w:val="28"/>
        </w:rPr>
      </w:pPr>
      <w:r>
        <w:rPr>
          <w:b/>
          <w:sz w:val="28"/>
          <w:szCs w:val="28"/>
          <w:lang w:val="en-US"/>
        </w:rPr>
        <w:tab/>
        <w:t>Đ</w:t>
      </w:r>
      <w:r>
        <w:rPr>
          <w:b/>
          <w:sz w:val="28"/>
          <w:szCs w:val="28"/>
        </w:rPr>
        <w:t>iều</w:t>
      </w:r>
      <w:r>
        <w:rPr>
          <w:b/>
          <w:spacing w:val="-5"/>
          <w:sz w:val="28"/>
          <w:szCs w:val="28"/>
        </w:rPr>
        <w:t xml:space="preserve"> </w:t>
      </w:r>
      <w:r>
        <w:rPr>
          <w:b/>
          <w:spacing w:val="-5"/>
          <w:sz w:val="28"/>
          <w:szCs w:val="28"/>
          <w:lang w:val="en-US"/>
        </w:rPr>
        <w:t>3</w:t>
      </w:r>
      <w:bookmarkStart w:id="0" w:name="_GoBack"/>
      <w:bookmarkEnd w:id="0"/>
      <w:r>
        <w:rPr>
          <w:b/>
          <w:sz w:val="28"/>
          <w:szCs w:val="28"/>
        </w:rPr>
        <w:t>.</w:t>
      </w:r>
      <w:r>
        <w:rPr>
          <w:b/>
          <w:spacing w:val="-6"/>
          <w:sz w:val="28"/>
          <w:szCs w:val="28"/>
        </w:rPr>
        <w:t xml:space="preserve"> </w:t>
      </w:r>
      <w:r>
        <w:rPr>
          <w:sz w:val="28"/>
          <w:szCs w:val="28"/>
        </w:rPr>
        <w:t>Quyết</w:t>
      </w:r>
      <w:r>
        <w:rPr>
          <w:spacing w:val="-1"/>
          <w:sz w:val="28"/>
          <w:szCs w:val="28"/>
        </w:rPr>
        <w:t xml:space="preserve"> </w:t>
      </w:r>
      <w:r>
        <w:rPr>
          <w:sz w:val="28"/>
          <w:szCs w:val="28"/>
        </w:rPr>
        <w:t>định</w:t>
      </w:r>
      <w:r>
        <w:rPr>
          <w:spacing w:val="-6"/>
          <w:sz w:val="28"/>
          <w:szCs w:val="28"/>
        </w:rPr>
        <w:t xml:space="preserve"> </w:t>
      </w:r>
      <w:r>
        <w:rPr>
          <w:sz w:val="28"/>
          <w:szCs w:val="28"/>
        </w:rPr>
        <w:t>này</w:t>
      </w:r>
      <w:r>
        <w:rPr>
          <w:spacing w:val="-1"/>
          <w:sz w:val="28"/>
          <w:szCs w:val="28"/>
        </w:rPr>
        <w:t xml:space="preserve"> </w:t>
      </w:r>
      <w:r>
        <w:rPr>
          <w:sz w:val="28"/>
          <w:szCs w:val="28"/>
        </w:rPr>
        <w:t>có</w:t>
      </w:r>
      <w:r>
        <w:rPr>
          <w:spacing w:val="-2"/>
          <w:sz w:val="28"/>
          <w:szCs w:val="28"/>
        </w:rPr>
        <w:t xml:space="preserve"> </w:t>
      </w:r>
      <w:r>
        <w:rPr>
          <w:sz w:val="28"/>
          <w:szCs w:val="28"/>
        </w:rPr>
        <w:t>hiệu</w:t>
      </w:r>
      <w:r>
        <w:rPr>
          <w:spacing w:val="-2"/>
          <w:sz w:val="28"/>
          <w:szCs w:val="28"/>
        </w:rPr>
        <w:t xml:space="preserve"> </w:t>
      </w:r>
      <w:r>
        <w:rPr>
          <w:sz w:val="28"/>
          <w:szCs w:val="28"/>
        </w:rPr>
        <w:t>lực</w:t>
      </w:r>
      <w:r>
        <w:rPr>
          <w:spacing w:val="-3"/>
          <w:sz w:val="28"/>
          <w:szCs w:val="28"/>
        </w:rPr>
        <w:t xml:space="preserve"> </w:t>
      </w:r>
      <w:r>
        <w:rPr>
          <w:sz w:val="28"/>
          <w:szCs w:val="28"/>
        </w:rPr>
        <w:t>kể</w:t>
      </w:r>
      <w:r>
        <w:rPr>
          <w:spacing w:val="-3"/>
          <w:sz w:val="28"/>
          <w:szCs w:val="28"/>
        </w:rPr>
        <w:t xml:space="preserve"> </w:t>
      </w:r>
      <w:r>
        <w:rPr>
          <w:sz w:val="28"/>
          <w:szCs w:val="28"/>
        </w:rPr>
        <w:t>từ</w:t>
      </w:r>
      <w:r>
        <w:rPr>
          <w:spacing w:val="-3"/>
          <w:sz w:val="28"/>
          <w:szCs w:val="28"/>
        </w:rPr>
        <w:t xml:space="preserve"> </w:t>
      </w:r>
      <w:r>
        <w:rPr>
          <w:sz w:val="28"/>
          <w:szCs w:val="28"/>
        </w:rPr>
        <w:t>ngày</w:t>
      </w:r>
      <w:r>
        <w:rPr>
          <w:spacing w:val="-2"/>
          <w:sz w:val="28"/>
          <w:szCs w:val="28"/>
        </w:rPr>
        <w:t xml:space="preserve"> </w:t>
      </w:r>
      <w:r>
        <w:rPr>
          <w:sz w:val="28"/>
          <w:szCs w:val="28"/>
        </w:rPr>
        <w:t>ban</w:t>
      </w:r>
      <w:r>
        <w:rPr>
          <w:spacing w:val="-1"/>
          <w:sz w:val="28"/>
          <w:szCs w:val="28"/>
        </w:rPr>
        <w:t xml:space="preserve"> </w:t>
      </w:r>
      <w:r>
        <w:rPr>
          <w:spacing w:val="-2"/>
          <w:sz w:val="28"/>
          <w:szCs w:val="28"/>
        </w:rPr>
        <w:t>hành;</w:t>
      </w:r>
    </w:p>
    <w:p>
      <w:pPr>
        <w:spacing w:line="312" w:lineRule="auto"/>
        <w:ind w:left="2" w:right="-58" w:firstLine="567"/>
        <w:jc w:val="both"/>
        <w:rPr>
          <w:sz w:val="28"/>
          <w:szCs w:val="28"/>
          <w:lang w:val="en-US"/>
        </w:rPr>
      </w:pPr>
      <w:r>
        <w:rPr>
          <w:sz w:val="28"/>
          <w:szCs w:val="28"/>
        </w:rPr>
        <w:t xml:space="preserve">Chánh Văn phòng HĐND </w:t>
      </w:r>
      <w:r>
        <w:rPr>
          <w:sz w:val="28"/>
          <w:szCs w:val="28"/>
          <w:lang w:val="en-US"/>
        </w:rPr>
        <w:t>và</w:t>
      </w:r>
      <w:r>
        <w:rPr>
          <w:sz w:val="28"/>
          <w:szCs w:val="28"/>
        </w:rPr>
        <w:t xml:space="preserve"> UBND xã, </w:t>
      </w:r>
      <w:r>
        <w:rPr>
          <w:sz w:val="28"/>
          <w:szCs w:val="28"/>
          <w:lang w:val="en-US"/>
        </w:rPr>
        <w:t xml:space="preserve">Trưởng phòng Kinh tế </w:t>
      </w:r>
      <w:r>
        <w:rPr>
          <w:spacing w:val="-4"/>
          <w:sz w:val="28"/>
          <w:szCs w:val="28"/>
        </w:rPr>
        <w:t>và</w:t>
      </w:r>
      <w:r>
        <w:rPr>
          <w:spacing w:val="-13"/>
          <w:sz w:val="28"/>
          <w:szCs w:val="28"/>
        </w:rPr>
        <w:t xml:space="preserve"> </w:t>
      </w:r>
      <w:r>
        <w:rPr>
          <w:spacing w:val="-4"/>
          <w:sz w:val="28"/>
          <w:szCs w:val="28"/>
        </w:rPr>
        <w:t>Thủ</w:t>
      </w:r>
      <w:r>
        <w:rPr>
          <w:spacing w:val="-11"/>
          <w:sz w:val="28"/>
          <w:szCs w:val="28"/>
        </w:rPr>
        <w:t xml:space="preserve"> </w:t>
      </w:r>
      <w:r>
        <w:rPr>
          <w:spacing w:val="-4"/>
          <w:sz w:val="28"/>
          <w:szCs w:val="28"/>
        </w:rPr>
        <w:t>trưởng</w:t>
      </w:r>
      <w:r>
        <w:rPr>
          <w:spacing w:val="-11"/>
          <w:sz w:val="28"/>
          <w:szCs w:val="28"/>
        </w:rPr>
        <w:t xml:space="preserve"> </w:t>
      </w:r>
      <w:r>
        <w:rPr>
          <w:spacing w:val="-4"/>
          <w:sz w:val="28"/>
          <w:szCs w:val="28"/>
        </w:rPr>
        <w:t>các</w:t>
      </w:r>
      <w:r>
        <w:rPr>
          <w:spacing w:val="-13"/>
          <w:sz w:val="28"/>
          <w:szCs w:val="28"/>
        </w:rPr>
        <w:t xml:space="preserve"> </w:t>
      </w:r>
      <w:r>
        <w:rPr>
          <w:spacing w:val="-4"/>
          <w:sz w:val="28"/>
          <w:szCs w:val="28"/>
        </w:rPr>
        <w:t>cơ</w:t>
      </w:r>
      <w:r>
        <w:rPr>
          <w:spacing w:val="-13"/>
          <w:sz w:val="28"/>
          <w:szCs w:val="28"/>
        </w:rPr>
        <w:t xml:space="preserve"> </w:t>
      </w:r>
      <w:r>
        <w:rPr>
          <w:spacing w:val="-4"/>
          <w:sz w:val="28"/>
          <w:szCs w:val="28"/>
        </w:rPr>
        <w:t>quan</w:t>
      </w:r>
      <w:r>
        <w:rPr>
          <w:spacing w:val="-11"/>
          <w:sz w:val="28"/>
          <w:szCs w:val="28"/>
        </w:rPr>
        <w:t xml:space="preserve"> </w:t>
      </w:r>
      <w:r>
        <w:rPr>
          <w:spacing w:val="-4"/>
          <w:sz w:val="28"/>
          <w:szCs w:val="28"/>
        </w:rPr>
        <w:t>liên</w:t>
      </w:r>
      <w:r>
        <w:rPr>
          <w:spacing w:val="-11"/>
          <w:sz w:val="28"/>
          <w:szCs w:val="28"/>
        </w:rPr>
        <w:t xml:space="preserve"> </w:t>
      </w:r>
      <w:r>
        <w:rPr>
          <w:spacing w:val="-4"/>
          <w:sz w:val="28"/>
          <w:szCs w:val="28"/>
        </w:rPr>
        <w:t>quan</w:t>
      </w:r>
      <w:r>
        <w:rPr>
          <w:spacing w:val="-11"/>
          <w:sz w:val="28"/>
          <w:szCs w:val="28"/>
        </w:rPr>
        <w:t xml:space="preserve"> </w:t>
      </w:r>
      <w:r>
        <w:rPr>
          <w:spacing w:val="-4"/>
          <w:sz w:val="28"/>
          <w:szCs w:val="28"/>
        </w:rPr>
        <w:t>chịu</w:t>
      </w:r>
      <w:r>
        <w:rPr>
          <w:spacing w:val="-11"/>
          <w:sz w:val="28"/>
          <w:szCs w:val="28"/>
        </w:rPr>
        <w:t xml:space="preserve"> </w:t>
      </w:r>
      <w:r>
        <w:rPr>
          <w:spacing w:val="-4"/>
          <w:sz w:val="28"/>
          <w:szCs w:val="28"/>
        </w:rPr>
        <w:t>trách</w:t>
      </w:r>
      <w:r>
        <w:rPr>
          <w:spacing w:val="-11"/>
          <w:sz w:val="28"/>
          <w:szCs w:val="28"/>
        </w:rPr>
        <w:t xml:space="preserve"> </w:t>
      </w:r>
      <w:r>
        <w:rPr>
          <w:spacing w:val="-4"/>
          <w:sz w:val="28"/>
          <w:szCs w:val="28"/>
        </w:rPr>
        <w:t>nhiệm</w:t>
      </w:r>
      <w:r>
        <w:rPr>
          <w:spacing w:val="-14"/>
          <w:sz w:val="28"/>
          <w:szCs w:val="28"/>
        </w:rPr>
        <w:t xml:space="preserve"> </w:t>
      </w:r>
      <w:r>
        <w:rPr>
          <w:spacing w:val="-4"/>
          <w:sz w:val="28"/>
          <w:szCs w:val="28"/>
        </w:rPr>
        <w:t>thi</w:t>
      </w:r>
      <w:r>
        <w:rPr>
          <w:spacing w:val="-11"/>
          <w:sz w:val="28"/>
          <w:szCs w:val="28"/>
        </w:rPr>
        <w:t xml:space="preserve"> </w:t>
      </w:r>
      <w:r>
        <w:rPr>
          <w:spacing w:val="-4"/>
          <w:sz w:val="28"/>
          <w:szCs w:val="28"/>
        </w:rPr>
        <w:t>hành</w:t>
      </w:r>
      <w:r>
        <w:rPr>
          <w:spacing w:val="-11"/>
          <w:sz w:val="28"/>
          <w:szCs w:val="28"/>
        </w:rPr>
        <w:t xml:space="preserve"> </w:t>
      </w:r>
      <w:r>
        <w:rPr>
          <w:spacing w:val="-4"/>
          <w:sz w:val="28"/>
          <w:szCs w:val="28"/>
        </w:rPr>
        <w:t xml:space="preserve">Quyết </w:t>
      </w:r>
      <w:r>
        <w:rPr>
          <w:sz w:val="28"/>
          <w:szCs w:val="28"/>
        </w:rPr>
        <w:t>định này./.</w:t>
      </w:r>
    </w:p>
    <w:p>
      <w:pPr>
        <w:spacing w:line="312" w:lineRule="auto"/>
        <w:ind w:left="2" w:right="-58" w:firstLine="567"/>
        <w:jc w:val="both"/>
        <w:rPr>
          <w:sz w:val="18"/>
          <w:szCs w:val="28"/>
          <w:lang w:val="en-US"/>
        </w:rPr>
      </w:pPr>
    </w:p>
    <w:tbl>
      <w:tblPr>
        <w:tblW w:w="9356" w:type="dxa"/>
        <w:tblLayout w:type="fixed"/>
        <w:tblCellMar>
          <w:left w:w="0" w:type="dxa"/>
          <w:right w:w="0" w:type="dxa"/>
        </w:tblCellMar>
        <w:tblLook w:val="01E0" w:firstRow="1" w:lastRow="1" w:firstColumn="1" w:lastColumn="1" w:noHBand="0" w:noVBand="0"/>
      </w:tblPr>
      <w:tblGrid>
        <w:gridCol w:w="4820"/>
        <w:gridCol w:w="4536"/>
      </w:tblGrid>
      <w:tr>
        <w:trPr>
          <w:trHeight w:val="2379"/>
        </w:trPr>
        <w:tc>
          <w:tcPr>
            <w:tcW w:w="4820" w:type="dxa"/>
          </w:tcPr>
          <w:p>
            <w:pPr>
              <w:pStyle w:val="TableParagraph"/>
              <w:spacing w:before="149" w:line="276" w:lineRule="exact"/>
              <w:ind w:left="50"/>
              <w:rPr>
                <w:b/>
                <w:i/>
                <w:sz w:val="24"/>
                <w:szCs w:val="26"/>
              </w:rPr>
            </w:pPr>
            <w:r>
              <w:rPr>
                <w:b/>
                <w:i/>
                <w:sz w:val="24"/>
                <w:szCs w:val="26"/>
              </w:rPr>
              <w:t xml:space="preserve">Nơi </w:t>
            </w:r>
            <w:r>
              <w:rPr>
                <w:b/>
                <w:i/>
                <w:spacing w:val="-2"/>
                <w:sz w:val="24"/>
                <w:szCs w:val="26"/>
              </w:rPr>
              <w:t>nhận:</w:t>
            </w:r>
          </w:p>
          <w:p>
            <w:pPr>
              <w:pStyle w:val="TableParagraph"/>
              <w:numPr>
                <w:ilvl w:val="0"/>
                <w:numId w:val="1"/>
              </w:numPr>
              <w:tabs>
                <w:tab w:val="left" w:pos="176"/>
              </w:tabs>
              <w:spacing w:line="252" w:lineRule="exact"/>
              <w:ind w:left="176" w:hanging="126"/>
              <w:rPr>
                <w:szCs w:val="26"/>
              </w:rPr>
            </w:pPr>
            <w:r>
              <w:rPr>
                <w:szCs w:val="26"/>
              </w:rPr>
              <w:t>Như</w:t>
            </w:r>
            <w:r>
              <w:rPr>
                <w:spacing w:val="-4"/>
                <w:szCs w:val="26"/>
              </w:rPr>
              <w:t xml:space="preserve"> </w:t>
            </w:r>
            <w:r>
              <w:rPr>
                <w:szCs w:val="26"/>
              </w:rPr>
              <w:t>Điều</w:t>
            </w:r>
            <w:r>
              <w:rPr>
                <w:spacing w:val="-1"/>
                <w:szCs w:val="26"/>
              </w:rPr>
              <w:t xml:space="preserve"> </w:t>
            </w:r>
            <w:r>
              <w:rPr>
                <w:spacing w:val="-5"/>
                <w:szCs w:val="26"/>
                <w:lang w:val="en-US"/>
              </w:rPr>
              <w:t>2</w:t>
            </w:r>
            <w:r>
              <w:rPr>
                <w:spacing w:val="-5"/>
                <w:szCs w:val="26"/>
              </w:rPr>
              <w:t>;</w:t>
            </w:r>
          </w:p>
          <w:p>
            <w:pPr>
              <w:pStyle w:val="TableParagraph"/>
              <w:numPr>
                <w:ilvl w:val="0"/>
                <w:numId w:val="1"/>
              </w:numPr>
              <w:tabs>
                <w:tab w:val="left" w:pos="176"/>
              </w:tabs>
              <w:spacing w:line="252" w:lineRule="exact"/>
              <w:ind w:left="176" w:hanging="126"/>
              <w:rPr>
                <w:szCs w:val="26"/>
              </w:rPr>
            </w:pPr>
            <w:r>
              <w:rPr>
                <w:szCs w:val="26"/>
              </w:rPr>
              <w:t>Chủ</w:t>
            </w:r>
            <w:r>
              <w:rPr>
                <w:spacing w:val="-2"/>
                <w:szCs w:val="26"/>
              </w:rPr>
              <w:t xml:space="preserve"> </w:t>
            </w:r>
            <w:r>
              <w:rPr>
                <w:szCs w:val="26"/>
              </w:rPr>
              <w:t>tịch,</w:t>
            </w:r>
            <w:r>
              <w:rPr>
                <w:spacing w:val="-3"/>
                <w:szCs w:val="26"/>
              </w:rPr>
              <w:t xml:space="preserve"> </w:t>
            </w:r>
            <w:r>
              <w:rPr>
                <w:szCs w:val="26"/>
              </w:rPr>
              <w:t>PCT</w:t>
            </w:r>
            <w:r>
              <w:rPr>
                <w:spacing w:val="-2"/>
                <w:szCs w:val="26"/>
              </w:rPr>
              <w:t xml:space="preserve"> </w:t>
            </w:r>
            <w:r>
              <w:rPr>
                <w:szCs w:val="26"/>
              </w:rPr>
              <w:t>UBND</w:t>
            </w:r>
            <w:r>
              <w:rPr>
                <w:spacing w:val="-2"/>
                <w:szCs w:val="26"/>
              </w:rPr>
              <w:t xml:space="preserve"> xã;</w:t>
            </w:r>
          </w:p>
          <w:p>
            <w:pPr>
              <w:pStyle w:val="TableParagraph"/>
              <w:numPr>
                <w:ilvl w:val="0"/>
                <w:numId w:val="1"/>
              </w:numPr>
              <w:tabs>
                <w:tab w:val="left" w:pos="176"/>
              </w:tabs>
              <w:spacing w:line="255" w:lineRule="exact"/>
              <w:ind w:left="176" w:hanging="126"/>
              <w:rPr>
                <w:position w:val="2"/>
                <w:sz w:val="26"/>
                <w:szCs w:val="26"/>
              </w:rPr>
            </w:pPr>
            <w:r>
              <w:rPr>
                <w:position w:val="2"/>
                <w:szCs w:val="26"/>
              </w:rPr>
              <w:t>Lưu:</w:t>
            </w:r>
            <w:r>
              <w:rPr>
                <w:spacing w:val="-3"/>
                <w:position w:val="2"/>
                <w:szCs w:val="26"/>
              </w:rPr>
              <w:t xml:space="preserve"> </w:t>
            </w:r>
            <w:r>
              <w:rPr>
                <w:position w:val="2"/>
                <w:szCs w:val="26"/>
              </w:rPr>
              <w:t>VT</w:t>
            </w:r>
            <w:r>
              <w:rPr>
                <w:spacing w:val="-4"/>
                <w:position w:val="2"/>
                <w:szCs w:val="26"/>
                <w:lang w:val="en-US"/>
              </w:rPr>
              <w:t>, VP.</w:t>
            </w:r>
          </w:p>
        </w:tc>
        <w:tc>
          <w:tcPr>
            <w:tcW w:w="4536" w:type="dxa"/>
          </w:tcPr>
          <w:p>
            <w:pPr>
              <w:pStyle w:val="TableParagraph"/>
              <w:ind w:left="-34" w:right="23" w:firstLine="62"/>
              <w:jc w:val="center"/>
              <w:rPr>
                <w:b/>
                <w:sz w:val="26"/>
                <w:szCs w:val="26"/>
                <w:lang w:val="en-GB"/>
              </w:rPr>
            </w:pPr>
            <w:r>
              <w:rPr>
                <w:b/>
                <w:sz w:val="26"/>
                <w:szCs w:val="26"/>
                <w:lang w:val="en-GB"/>
              </w:rPr>
              <w:t>TM. ỦY BAN NHÂN DÂN</w:t>
            </w:r>
          </w:p>
          <w:p>
            <w:pPr>
              <w:pStyle w:val="TableParagraph"/>
              <w:ind w:left="-34" w:right="23" w:firstLine="62"/>
              <w:jc w:val="center"/>
              <w:rPr>
                <w:b/>
                <w:sz w:val="26"/>
                <w:szCs w:val="26"/>
              </w:rPr>
            </w:pPr>
            <w:r>
              <w:rPr>
                <w:b/>
                <w:sz w:val="26"/>
                <w:szCs w:val="26"/>
              </w:rPr>
              <w:t>CHỦ TỊCH</w:t>
            </w:r>
          </w:p>
          <w:p>
            <w:pPr>
              <w:pStyle w:val="TableParagraph"/>
              <w:spacing w:before="149"/>
              <w:ind w:left="-36" w:right="22" w:firstLine="62"/>
              <w:jc w:val="center"/>
              <w:rPr>
                <w:b/>
                <w:sz w:val="26"/>
                <w:szCs w:val="26"/>
              </w:rPr>
            </w:pPr>
          </w:p>
          <w:p>
            <w:pPr>
              <w:pStyle w:val="TableParagraph"/>
              <w:spacing w:before="149"/>
              <w:ind w:left="-36" w:right="22" w:firstLine="62"/>
              <w:jc w:val="center"/>
              <w:rPr>
                <w:b/>
                <w:sz w:val="26"/>
                <w:szCs w:val="26"/>
              </w:rPr>
            </w:pPr>
          </w:p>
          <w:p>
            <w:pPr>
              <w:pStyle w:val="TableParagraph"/>
              <w:spacing w:before="149"/>
              <w:ind w:left="-36" w:right="22" w:firstLine="62"/>
              <w:jc w:val="center"/>
              <w:rPr>
                <w:b/>
                <w:sz w:val="26"/>
                <w:szCs w:val="26"/>
                <w:lang w:val="en-US"/>
              </w:rPr>
            </w:pPr>
          </w:p>
          <w:p>
            <w:pPr>
              <w:pStyle w:val="TableParagraph"/>
              <w:spacing w:before="149"/>
              <w:ind w:left="-36" w:right="22" w:firstLine="62"/>
              <w:jc w:val="center"/>
              <w:rPr>
                <w:b/>
                <w:sz w:val="28"/>
                <w:szCs w:val="28"/>
                <w:lang w:val="en-GB"/>
              </w:rPr>
            </w:pPr>
            <w:r>
              <w:rPr>
                <w:b/>
                <w:sz w:val="28"/>
                <w:szCs w:val="28"/>
                <w:lang w:val="en-GB"/>
              </w:rPr>
              <w:t>Bùi Ngọc Nhật</w:t>
            </w:r>
          </w:p>
        </w:tc>
      </w:tr>
    </w:tbl>
    <w:p>
      <w:pPr>
        <w:pStyle w:val="TableParagraph"/>
        <w:rPr>
          <w:b/>
          <w:sz w:val="26"/>
          <w:szCs w:val="26"/>
        </w:rPr>
      </w:pPr>
    </w:p>
    <w:p>
      <w:pPr>
        <w:rPr>
          <w:sz w:val="26"/>
          <w:szCs w:val="26"/>
        </w:rPr>
      </w:pPr>
    </w:p>
    <w:p>
      <w:pPr>
        <w:rPr>
          <w:sz w:val="26"/>
          <w:szCs w:val="26"/>
        </w:rPr>
      </w:pPr>
    </w:p>
    <w:p>
      <w:pPr>
        <w:tabs>
          <w:tab w:val="left" w:pos="3765"/>
        </w:tabs>
        <w:rPr>
          <w:sz w:val="26"/>
          <w:szCs w:val="26"/>
        </w:rPr>
      </w:pPr>
      <w:r>
        <w:rPr>
          <w:sz w:val="26"/>
          <w:szCs w:val="26"/>
        </w:rPr>
        <w:tab/>
      </w:r>
    </w:p>
    <w:p>
      <w:pPr>
        <w:tabs>
          <w:tab w:val="center" w:pos="4892"/>
        </w:tabs>
        <w:rPr>
          <w:sz w:val="26"/>
          <w:szCs w:val="26"/>
        </w:rPr>
      </w:pPr>
      <w:r>
        <w:rPr>
          <w:sz w:val="26"/>
          <w:szCs w:val="26"/>
        </w:rPr>
        <w:tab/>
      </w:r>
    </w:p>
    <w:p>
      <w:pPr>
        <w:tabs>
          <w:tab w:val="center" w:pos="4892"/>
        </w:tabs>
        <w:rPr>
          <w:sz w:val="26"/>
          <w:szCs w:val="26"/>
        </w:rPr>
        <w:sectPr>
          <w:headerReference w:type="default" r:id="rId8"/>
          <w:pgSz w:w="11907" w:h="16840" w:code="9"/>
          <w:pgMar w:top="1021" w:right="1021" w:bottom="1021" w:left="1588" w:header="454" w:footer="454" w:gutter="0"/>
          <w:cols w:space="720"/>
          <w:titlePg/>
        </w:sectPr>
      </w:pPr>
    </w:p>
    <w:p>
      <w:pPr>
        <w:pStyle w:val="Heading1"/>
        <w:spacing w:before="226" w:line="322" w:lineRule="exact"/>
        <w:ind w:right="1"/>
        <w:rPr>
          <w:lang w:val="en-US"/>
        </w:rPr>
      </w:pPr>
      <w:r>
        <w:lastRenderedPageBreak/>
        <w:t>PHỤ</w:t>
      </w:r>
      <w:r>
        <w:rPr>
          <w:spacing w:val="-5"/>
        </w:rPr>
        <w:t xml:space="preserve"> </w:t>
      </w:r>
      <w:r>
        <w:t>LỤC</w:t>
      </w:r>
      <w:r>
        <w:rPr>
          <w:spacing w:val="-4"/>
        </w:rPr>
        <w:t xml:space="preserve"> </w:t>
      </w:r>
    </w:p>
    <w:p>
      <w:pPr>
        <w:ind w:left="1276" w:right="975" w:hanging="4"/>
        <w:jc w:val="center"/>
        <w:rPr>
          <w:i/>
          <w:sz w:val="26"/>
          <w:szCs w:val="26"/>
          <w:lang w:val="en-US"/>
        </w:rPr>
      </w:pPr>
      <w:r>
        <w:rPr>
          <w:b/>
          <w:sz w:val="28"/>
          <w:szCs w:val="28"/>
        </w:rPr>
        <w:t xml:space="preserve">Kế hoạch lựa chọn nhà thầu dự toán </w:t>
      </w:r>
      <w:r>
        <w:rPr>
          <w:b/>
          <w:sz w:val="28"/>
          <w:szCs w:val="28"/>
          <w:lang w:val="en-US"/>
        </w:rPr>
        <w:t xml:space="preserve">mua sắm </w:t>
      </w:r>
      <w:r>
        <w:rPr>
          <w:b/>
          <w:bCs/>
          <w:sz w:val="28"/>
          <w:szCs w:val="28"/>
        </w:rPr>
        <w:t xml:space="preserve">gà giống và thức ăn hỗn hợp cho gà thực hiện </w:t>
      </w:r>
      <w:r>
        <w:rPr>
          <w:b/>
          <w:bCs/>
          <w:sz w:val="28"/>
          <w:szCs w:val="28"/>
          <w:lang w:val="en-US"/>
        </w:rPr>
        <w:t>dự</w:t>
      </w:r>
      <w:r>
        <w:rPr>
          <w:b/>
          <w:bCs/>
          <w:sz w:val="28"/>
          <w:szCs w:val="28"/>
        </w:rPr>
        <w:t xml:space="preserve"> án</w:t>
      </w:r>
      <w:r>
        <w:rPr>
          <w:b/>
          <w:bCs/>
          <w:sz w:val="28"/>
          <w:szCs w:val="28"/>
          <w:lang w:val="en-US"/>
        </w:rPr>
        <w:t xml:space="preserve"> phát triển sản xuất cộng đồng thực hiện dự án:</w:t>
      </w:r>
      <w:r>
        <w:rPr>
          <w:b/>
          <w:bCs/>
          <w:sz w:val="28"/>
          <w:szCs w:val="28"/>
        </w:rPr>
        <w:t xml:space="preserve"> Đa dạng hóa sinh kế, phát </w:t>
      </w:r>
      <w:r>
        <w:rPr>
          <w:b/>
          <w:bCs/>
          <w:sz w:val="28"/>
          <w:szCs w:val="28"/>
          <w:lang w:val="en-US"/>
        </w:rPr>
        <w:t xml:space="preserve"> t</w:t>
      </w:r>
      <w:r>
        <w:rPr>
          <w:b/>
          <w:bCs/>
          <w:sz w:val="28"/>
          <w:szCs w:val="28"/>
        </w:rPr>
        <w:t>riển mô hình giảm nghèo thuộc Chương trình MTQG giảm nghèo bền vững năm 202</w:t>
      </w:r>
      <w:r>
        <w:rPr>
          <w:b/>
          <w:bCs/>
          <w:sz w:val="28"/>
          <w:szCs w:val="28"/>
          <w:lang w:val="en-US"/>
        </w:rPr>
        <w:t>6</w:t>
      </w:r>
      <w:r>
        <w:rPr>
          <w:b/>
          <w:bCs/>
          <w:sz w:val="28"/>
          <w:szCs w:val="28"/>
        </w:rPr>
        <w:t xml:space="preserve"> trên địa bàn xã Đức</w:t>
      </w:r>
      <w:r>
        <w:rPr>
          <w:b/>
          <w:bCs/>
          <w:sz w:val="28"/>
          <w:szCs w:val="28"/>
          <w:lang w:val="vi-VN"/>
        </w:rPr>
        <w:t xml:space="preserve"> Thọ</w:t>
      </w:r>
      <w:r>
        <w:rPr>
          <w:i/>
          <w:sz w:val="26"/>
          <w:szCs w:val="26"/>
        </w:rPr>
        <w:t xml:space="preserve"> </w:t>
      </w:r>
    </w:p>
    <w:p>
      <w:pPr>
        <w:ind w:left="1276" w:right="975" w:hanging="4"/>
        <w:jc w:val="center"/>
        <w:rPr>
          <w:i/>
          <w:sz w:val="26"/>
          <w:szCs w:val="26"/>
          <w:lang w:val="en-US"/>
        </w:rPr>
      </w:pPr>
      <w:r>
        <w:rPr>
          <w:i/>
          <w:sz w:val="26"/>
          <w:szCs w:val="26"/>
        </w:rPr>
        <w:t>(Kèm theo Quyết định số ...../QĐ-UBND ngày ....</w:t>
      </w:r>
      <w:r>
        <w:rPr>
          <w:i/>
          <w:sz w:val="26"/>
          <w:szCs w:val="26"/>
          <w:lang w:val="en-US"/>
        </w:rPr>
        <w:t>10</w:t>
      </w:r>
      <w:r>
        <w:rPr>
          <w:i/>
          <w:sz w:val="26"/>
          <w:szCs w:val="26"/>
        </w:rPr>
        <w:t>/202</w:t>
      </w:r>
      <w:r>
        <w:rPr>
          <w:i/>
          <w:sz w:val="26"/>
          <w:szCs w:val="26"/>
          <w:lang w:val="en-US"/>
        </w:rPr>
        <w:t>6</w:t>
      </w:r>
      <w:r>
        <w:rPr>
          <w:i/>
          <w:sz w:val="26"/>
          <w:szCs w:val="26"/>
        </w:rPr>
        <w:t xml:space="preserve"> của UBND xã</w:t>
      </w:r>
      <w:r>
        <w:rPr>
          <w:i/>
          <w:sz w:val="26"/>
          <w:szCs w:val="26"/>
          <w:lang w:val="en-US"/>
        </w:rPr>
        <w:t xml:space="preserve"> Đức Thọ</w:t>
      </w:r>
      <w:r>
        <w:rPr>
          <w:i/>
          <w:sz w:val="26"/>
          <w:szCs w:val="26"/>
        </w:rPr>
        <w:t>)</w:t>
      </w:r>
    </w:p>
    <w:p>
      <w:pPr>
        <w:ind w:left="1276" w:right="975" w:hanging="4"/>
        <w:jc w:val="center"/>
        <w:rPr>
          <w:i/>
          <w:sz w:val="26"/>
          <w:szCs w:val="26"/>
          <w:lang w:val="en-US"/>
        </w:rPr>
      </w:pPr>
    </w:p>
    <w:tbl>
      <w:tblPr>
        <w:tblW w:w="5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909"/>
        <w:gridCol w:w="2027"/>
        <w:gridCol w:w="1352"/>
        <w:gridCol w:w="1703"/>
        <w:gridCol w:w="1037"/>
        <w:gridCol w:w="1004"/>
        <w:gridCol w:w="1010"/>
        <w:gridCol w:w="813"/>
        <w:gridCol w:w="1037"/>
        <w:gridCol w:w="768"/>
        <w:gridCol w:w="917"/>
        <w:gridCol w:w="881"/>
        <w:gridCol w:w="1031"/>
      </w:tblGrid>
      <w:tr>
        <w:trPr>
          <w:tblHeader/>
        </w:trPr>
        <w:tc>
          <w:tcPr>
            <w:tcW w:w="167" w:type="pct"/>
            <w:vMerge w:val="restart"/>
            <w:shd w:val="clear" w:color="auto" w:fill="auto"/>
            <w:vAlign w:val="center"/>
          </w:tcPr>
          <w:p>
            <w:pPr>
              <w:spacing w:line="264" w:lineRule="auto"/>
              <w:ind w:right="-135"/>
              <w:rPr>
                <w:b/>
                <w:color w:val="000000"/>
              </w:rPr>
            </w:pPr>
            <w:r>
              <w:rPr>
                <w:b/>
                <w:color w:val="000000"/>
              </w:rPr>
              <w:t>TT</w:t>
            </w:r>
          </w:p>
        </w:tc>
        <w:tc>
          <w:tcPr>
            <w:tcW w:w="303" w:type="pct"/>
            <w:vMerge w:val="restart"/>
            <w:shd w:val="clear" w:color="auto" w:fill="auto"/>
            <w:vAlign w:val="center"/>
          </w:tcPr>
          <w:p>
            <w:pPr>
              <w:snapToGrid w:val="0"/>
              <w:ind w:right="-135"/>
              <w:jc w:val="center"/>
              <w:rPr>
                <w:b/>
                <w:bCs/>
                <w:color w:val="000000"/>
              </w:rPr>
            </w:pPr>
            <w:r>
              <w:rPr>
                <w:b/>
                <w:bCs/>
                <w:color w:val="000000"/>
              </w:rPr>
              <w:t>Tên chủ đầu</w:t>
            </w:r>
          </w:p>
          <w:p>
            <w:pPr>
              <w:spacing w:line="264" w:lineRule="auto"/>
              <w:ind w:right="-135"/>
              <w:jc w:val="center"/>
              <w:rPr>
                <w:b/>
                <w:color w:val="000000"/>
              </w:rPr>
            </w:pPr>
            <w:r>
              <w:rPr>
                <w:b/>
                <w:bCs/>
                <w:color w:val="000000"/>
              </w:rPr>
              <w:t>tư</w:t>
            </w:r>
          </w:p>
        </w:tc>
        <w:tc>
          <w:tcPr>
            <w:tcW w:w="1126" w:type="pct"/>
            <w:gridSpan w:val="2"/>
            <w:shd w:val="clear" w:color="auto" w:fill="auto"/>
            <w:vAlign w:val="center"/>
          </w:tcPr>
          <w:p>
            <w:pPr>
              <w:spacing w:line="264" w:lineRule="auto"/>
              <w:ind w:left="-85" w:right="-135"/>
              <w:jc w:val="center"/>
              <w:rPr>
                <w:b/>
                <w:color w:val="000000"/>
              </w:rPr>
            </w:pPr>
            <w:r>
              <w:rPr>
                <w:b/>
                <w:color w:val="000000"/>
              </w:rPr>
              <w:t>Tên gói thầu</w:t>
            </w:r>
          </w:p>
        </w:tc>
        <w:tc>
          <w:tcPr>
            <w:tcW w:w="568" w:type="pct"/>
            <w:vMerge w:val="restart"/>
            <w:shd w:val="clear" w:color="auto" w:fill="auto"/>
            <w:vAlign w:val="center"/>
          </w:tcPr>
          <w:p>
            <w:pPr>
              <w:spacing w:line="264" w:lineRule="auto"/>
              <w:ind w:left="-85" w:right="41"/>
              <w:jc w:val="center"/>
              <w:rPr>
                <w:b/>
                <w:color w:val="000000"/>
              </w:rPr>
            </w:pPr>
            <w:r>
              <w:rPr>
                <w:b/>
                <w:color w:val="000000"/>
              </w:rPr>
              <w:t>Giá gói thầu</w:t>
            </w:r>
          </w:p>
          <w:p>
            <w:pPr>
              <w:spacing w:line="264" w:lineRule="auto"/>
              <w:ind w:left="-85" w:right="41"/>
              <w:jc w:val="center"/>
              <w:rPr>
                <w:b/>
                <w:color w:val="000000"/>
              </w:rPr>
            </w:pPr>
            <w:r>
              <w:rPr>
                <w:b/>
                <w:color w:val="000000"/>
              </w:rPr>
              <w:t>(đồng)</w:t>
            </w:r>
          </w:p>
        </w:tc>
        <w:tc>
          <w:tcPr>
            <w:tcW w:w="346" w:type="pct"/>
            <w:vMerge w:val="restart"/>
            <w:shd w:val="clear" w:color="auto" w:fill="auto"/>
            <w:vAlign w:val="center"/>
          </w:tcPr>
          <w:p>
            <w:pPr>
              <w:spacing w:line="264" w:lineRule="auto"/>
              <w:ind w:right="-135"/>
              <w:jc w:val="center"/>
              <w:rPr>
                <w:b/>
                <w:color w:val="000000"/>
              </w:rPr>
            </w:pPr>
            <w:r>
              <w:rPr>
                <w:b/>
                <w:color w:val="000000"/>
              </w:rPr>
              <w:t>Nguồn vốn</w:t>
            </w:r>
          </w:p>
        </w:tc>
        <w:tc>
          <w:tcPr>
            <w:tcW w:w="335" w:type="pct"/>
            <w:vMerge w:val="restart"/>
            <w:shd w:val="clear" w:color="auto" w:fill="auto"/>
            <w:vAlign w:val="center"/>
          </w:tcPr>
          <w:p>
            <w:pPr>
              <w:spacing w:line="264" w:lineRule="auto"/>
              <w:ind w:left="-33" w:right="-15"/>
              <w:jc w:val="center"/>
              <w:rPr>
                <w:b/>
                <w:color w:val="000000"/>
              </w:rPr>
            </w:pPr>
            <w:r>
              <w:rPr>
                <w:b/>
                <w:color w:val="000000"/>
              </w:rPr>
              <w:t>Hình thức lựa chọn nhà thầu</w:t>
            </w:r>
          </w:p>
        </w:tc>
        <w:tc>
          <w:tcPr>
            <w:tcW w:w="337" w:type="pct"/>
            <w:vMerge w:val="restart"/>
            <w:shd w:val="clear" w:color="auto" w:fill="auto"/>
            <w:vAlign w:val="center"/>
          </w:tcPr>
          <w:p>
            <w:pPr>
              <w:spacing w:line="264" w:lineRule="auto"/>
              <w:ind w:left="-33" w:right="-15"/>
              <w:jc w:val="center"/>
              <w:rPr>
                <w:b/>
                <w:color w:val="000000"/>
              </w:rPr>
            </w:pPr>
            <w:r>
              <w:rPr>
                <w:b/>
                <w:color w:val="000000"/>
              </w:rPr>
              <w:t>Phương thức lựa chọn nhà thầu</w:t>
            </w:r>
          </w:p>
        </w:tc>
        <w:tc>
          <w:tcPr>
            <w:tcW w:w="271" w:type="pct"/>
            <w:vMerge w:val="restart"/>
            <w:shd w:val="clear" w:color="auto" w:fill="auto"/>
            <w:vAlign w:val="center"/>
          </w:tcPr>
          <w:p>
            <w:pPr>
              <w:spacing w:line="264" w:lineRule="auto"/>
              <w:ind w:left="-33" w:right="-15"/>
              <w:jc w:val="center"/>
              <w:rPr>
                <w:b/>
                <w:color w:val="000000"/>
              </w:rPr>
            </w:pPr>
            <w:r>
              <w:rPr>
                <w:b/>
                <w:bCs/>
                <w:color w:val="000000"/>
              </w:rPr>
              <w:t>Thời gian tổ chức lựa chọn nhà thầu</w:t>
            </w:r>
          </w:p>
        </w:tc>
        <w:tc>
          <w:tcPr>
            <w:tcW w:w="346" w:type="pct"/>
            <w:vMerge w:val="restart"/>
            <w:shd w:val="clear" w:color="auto" w:fill="auto"/>
            <w:vAlign w:val="center"/>
          </w:tcPr>
          <w:p>
            <w:pPr>
              <w:spacing w:line="264" w:lineRule="auto"/>
              <w:ind w:left="-33" w:right="-15"/>
              <w:jc w:val="center"/>
              <w:rPr>
                <w:b/>
                <w:color w:val="000000"/>
              </w:rPr>
            </w:pPr>
            <w:r>
              <w:rPr>
                <w:b/>
                <w:color w:val="000000"/>
              </w:rPr>
              <w:t>Thời gian bắt đầu tổ chức lựa chọn nhà thầu</w:t>
            </w:r>
          </w:p>
        </w:tc>
        <w:tc>
          <w:tcPr>
            <w:tcW w:w="256" w:type="pct"/>
            <w:vMerge w:val="restart"/>
            <w:shd w:val="clear" w:color="auto" w:fill="auto"/>
            <w:vAlign w:val="center"/>
          </w:tcPr>
          <w:p>
            <w:pPr>
              <w:spacing w:line="264" w:lineRule="auto"/>
              <w:ind w:left="-33" w:right="-15"/>
              <w:jc w:val="center"/>
              <w:rPr>
                <w:b/>
                <w:color w:val="000000"/>
              </w:rPr>
            </w:pPr>
            <w:r>
              <w:rPr>
                <w:b/>
                <w:color w:val="000000"/>
              </w:rPr>
              <w:t>Loại hợp đồng</w:t>
            </w:r>
          </w:p>
        </w:tc>
        <w:tc>
          <w:tcPr>
            <w:tcW w:w="306" w:type="pct"/>
            <w:vMerge w:val="restart"/>
            <w:shd w:val="clear" w:color="auto" w:fill="auto"/>
            <w:vAlign w:val="center"/>
          </w:tcPr>
          <w:p>
            <w:pPr>
              <w:spacing w:line="264" w:lineRule="auto"/>
              <w:ind w:left="-33" w:right="-15"/>
              <w:jc w:val="center"/>
              <w:rPr>
                <w:b/>
                <w:color w:val="000000"/>
              </w:rPr>
            </w:pPr>
            <w:r>
              <w:rPr>
                <w:b/>
                <w:color w:val="000000"/>
              </w:rPr>
              <w:t>Thời gian thực hiện gói thầu</w:t>
            </w:r>
          </w:p>
        </w:tc>
        <w:tc>
          <w:tcPr>
            <w:tcW w:w="294" w:type="pct"/>
            <w:vMerge w:val="restart"/>
            <w:shd w:val="clear" w:color="auto" w:fill="auto"/>
            <w:vAlign w:val="center"/>
          </w:tcPr>
          <w:p>
            <w:pPr>
              <w:snapToGrid w:val="0"/>
              <w:ind w:left="-33" w:right="-15"/>
              <w:jc w:val="center"/>
              <w:rPr>
                <w:b/>
                <w:bCs/>
                <w:color w:val="000000"/>
              </w:rPr>
            </w:pPr>
            <w:r>
              <w:rPr>
                <w:b/>
                <w:bCs/>
                <w:color w:val="000000"/>
              </w:rPr>
              <w:t>Tùy chọn mua thêm</w:t>
            </w:r>
          </w:p>
        </w:tc>
        <w:tc>
          <w:tcPr>
            <w:tcW w:w="344" w:type="pct"/>
            <w:vMerge w:val="restart"/>
            <w:shd w:val="clear" w:color="auto" w:fill="auto"/>
            <w:vAlign w:val="center"/>
          </w:tcPr>
          <w:p>
            <w:pPr>
              <w:snapToGrid w:val="0"/>
              <w:ind w:left="-33" w:right="-15"/>
              <w:jc w:val="center"/>
              <w:rPr>
                <w:b/>
                <w:bCs/>
                <w:color w:val="000000"/>
              </w:rPr>
            </w:pPr>
            <w:r>
              <w:rPr>
                <w:b/>
                <w:bCs/>
                <w:color w:val="000000"/>
              </w:rPr>
              <w:t>Giám sát hoạt động</w:t>
            </w:r>
          </w:p>
          <w:p>
            <w:pPr>
              <w:snapToGrid w:val="0"/>
              <w:ind w:left="-33" w:right="-15"/>
              <w:jc w:val="center"/>
              <w:rPr>
                <w:b/>
                <w:bCs/>
                <w:color w:val="000000"/>
              </w:rPr>
            </w:pPr>
            <w:r>
              <w:rPr>
                <w:b/>
                <w:bCs/>
                <w:color w:val="000000"/>
              </w:rPr>
              <w:t>đấu</w:t>
            </w:r>
          </w:p>
          <w:p>
            <w:pPr>
              <w:spacing w:line="264" w:lineRule="auto"/>
              <w:ind w:left="-33" w:right="-15"/>
              <w:jc w:val="center"/>
              <w:rPr>
                <w:b/>
                <w:color w:val="000000"/>
              </w:rPr>
            </w:pPr>
            <w:r>
              <w:rPr>
                <w:b/>
                <w:bCs/>
                <w:color w:val="000000"/>
              </w:rPr>
              <w:t>thầu</w:t>
            </w:r>
          </w:p>
        </w:tc>
      </w:tr>
      <w:tr>
        <w:trPr>
          <w:tblHeader/>
        </w:trPr>
        <w:tc>
          <w:tcPr>
            <w:tcW w:w="167" w:type="pct"/>
            <w:vMerge/>
            <w:shd w:val="clear" w:color="auto" w:fill="auto"/>
            <w:vAlign w:val="center"/>
          </w:tcPr>
          <w:p>
            <w:pPr>
              <w:spacing w:line="264" w:lineRule="auto"/>
              <w:ind w:right="-135"/>
              <w:rPr>
                <w:b/>
                <w:color w:val="000000"/>
              </w:rPr>
            </w:pPr>
          </w:p>
        </w:tc>
        <w:tc>
          <w:tcPr>
            <w:tcW w:w="303" w:type="pct"/>
            <w:vMerge/>
            <w:shd w:val="clear" w:color="auto" w:fill="auto"/>
            <w:vAlign w:val="center"/>
          </w:tcPr>
          <w:p>
            <w:pPr>
              <w:spacing w:line="264" w:lineRule="auto"/>
              <w:ind w:right="-135"/>
              <w:jc w:val="center"/>
              <w:rPr>
                <w:b/>
                <w:color w:val="000000"/>
              </w:rPr>
            </w:pPr>
          </w:p>
        </w:tc>
        <w:tc>
          <w:tcPr>
            <w:tcW w:w="676" w:type="pct"/>
            <w:shd w:val="clear" w:color="auto" w:fill="auto"/>
            <w:vAlign w:val="center"/>
          </w:tcPr>
          <w:p>
            <w:pPr>
              <w:spacing w:line="264" w:lineRule="auto"/>
              <w:ind w:right="-135"/>
              <w:rPr>
                <w:b/>
                <w:color w:val="000000"/>
              </w:rPr>
            </w:pPr>
            <w:r>
              <w:rPr>
                <w:b/>
                <w:iCs/>
                <w:color w:val="000000"/>
              </w:rPr>
              <w:t>Tên gói thầu</w:t>
            </w:r>
          </w:p>
        </w:tc>
        <w:tc>
          <w:tcPr>
            <w:tcW w:w="451" w:type="pct"/>
            <w:shd w:val="clear" w:color="auto" w:fill="auto"/>
            <w:vAlign w:val="center"/>
          </w:tcPr>
          <w:p>
            <w:pPr>
              <w:spacing w:line="264" w:lineRule="auto"/>
              <w:ind w:left="-85"/>
              <w:jc w:val="center"/>
              <w:rPr>
                <w:b/>
                <w:color w:val="000000"/>
              </w:rPr>
            </w:pPr>
            <w:bookmarkStart w:id="1" w:name="_Hlk154864726"/>
            <w:r>
              <w:rPr>
                <w:b/>
                <w:iCs/>
                <w:color w:val="000000"/>
              </w:rPr>
              <w:t>Tóm tắt công việc chính của gói thầu</w:t>
            </w:r>
            <w:bookmarkEnd w:id="1"/>
          </w:p>
        </w:tc>
        <w:tc>
          <w:tcPr>
            <w:tcW w:w="568" w:type="pct"/>
            <w:vMerge/>
            <w:shd w:val="clear" w:color="auto" w:fill="auto"/>
            <w:vAlign w:val="center"/>
          </w:tcPr>
          <w:p>
            <w:pPr>
              <w:spacing w:line="264" w:lineRule="auto"/>
              <w:ind w:left="-85" w:right="41"/>
              <w:jc w:val="center"/>
              <w:rPr>
                <w:b/>
                <w:color w:val="000000"/>
              </w:rPr>
            </w:pPr>
          </w:p>
        </w:tc>
        <w:tc>
          <w:tcPr>
            <w:tcW w:w="346" w:type="pct"/>
            <w:vMerge/>
            <w:shd w:val="clear" w:color="auto" w:fill="auto"/>
            <w:vAlign w:val="center"/>
          </w:tcPr>
          <w:p>
            <w:pPr>
              <w:spacing w:line="264" w:lineRule="auto"/>
              <w:ind w:right="-135"/>
              <w:jc w:val="center"/>
              <w:rPr>
                <w:b/>
                <w:color w:val="000000"/>
              </w:rPr>
            </w:pPr>
          </w:p>
        </w:tc>
        <w:tc>
          <w:tcPr>
            <w:tcW w:w="335" w:type="pct"/>
            <w:vMerge/>
            <w:shd w:val="clear" w:color="auto" w:fill="auto"/>
            <w:vAlign w:val="center"/>
          </w:tcPr>
          <w:p>
            <w:pPr>
              <w:spacing w:line="264" w:lineRule="auto"/>
              <w:ind w:right="-135"/>
              <w:jc w:val="center"/>
              <w:rPr>
                <w:b/>
                <w:color w:val="000000"/>
              </w:rPr>
            </w:pPr>
          </w:p>
        </w:tc>
        <w:tc>
          <w:tcPr>
            <w:tcW w:w="337" w:type="pct"/>
            <w:vMerge/>
            <w:shd w:val="clear" w:color="auto" w:fill="auto"/>
            <w:vAlign w:val="center"/>
          </w:tcPr>
          <w:p>
            <w:pPr>
              <w:spacing w:line="264" w:lineRule="auto"/>
              <w:ind w:right="-135"/>
              <w:jc w:val="center"/>
              <w:rPr>
                <w:b/>
                <w:color w:val="000000"/>
              </w:rPr>
            </w:pPr>
          </w:p>
        </w:tc>
        <w:tc>
          <w:tcPr>
            <w:tcW w:w="271" w:type="pct"/>
            <w:vMerge/>
            <w:shd w:val="clear" w:color="auto" w:fill="auto"/>
            <w:vAlign w:val="center"/>
          </w:tcPr>
          <w:p>
            <w:pPr>
              <w:spacing w:line="264" w:lineRule="auto"/>
              <w:ind w:right="-135"/>
              <w:jc w:val="center"/>
              <w:rPr>
                <w:b/>
                <w:color w:val="000000"/>
              </w:rPr>
            </w:pPr>
          </w:p>
        </w:tc>
        <w:tc>
          <w:tcPr>
            <w:tcW w:w="346" w:type="pct"/>
            <w:vMerge/>
            <w:shd w:val="clear" w:color="auto" w:fill="auto"/>
            <w:vAlign w:val="center"/>
          </w:tcPr>
          <w:p>
            <w:pPr>
              <w:spacing w:line="264" w:lineRule="auto"/>
              <w:ind w:right="-135"/>
              <w:jc w:val="center"/>
              <w:rPr>
                <w:b/>
                <w:color w:val="000000"/>
              </w:rPr>
            </w:pPr>
          </w:p>
        </w:tc>
        <w:tc>
          <w:tcPr>
            <w:tcW w:w="256" w:type="pct"/>
            <w:vMerge/>
            <w:shd w:val="clear" w:color="auto" w:fill="auto"/>
            <w:vAlign w:val="center"/>
          </w:tcPr>
          <w:p>
            <w:pPr>
              <w:spacing w:line="264" w:lineRule="auto"/>
              <w:ind w:right="-135"/>
              <w:jc w:val="center"/>
              <w:rPr>
                <w:b/>
                <w:color w:val="000000"/>
              </w:rPr>
            </w:pPr>
          </w:p>
        </w:tc>
        <w:tc>
          <w:tcPr>
            <w:tcW w:w="306" w:type="pct"/>
            <w:vMerge/>
            <w:shd w:val="clear" w:color="auto" w:fill="auto"/>
            <w:vAlign w:val="center"/>
          </w:tcPr>
          <w:p>
            <w:pPr>
              <w:spacing w:line="264" w:lineRule="auto"/>
              <w:ind w:right="-135"/>
              <w:jc w:val="center"/>
              <w:rPr>
                <w:b/>
                <w:color w:val="000000"/>
              </w:rPr>
            </w:pPr>
          </w:p>
        </w:tc>
        <w:tc>
          <w:tcPr>
            <w:tcW w:w="294" w:type="pct"/>
            <w:vMerge/>
            <w:shd w:val="clear" w:color="auto" w:fill="auto"/>
          </w:tcPr>
          <w:p>
            <w:pPr>
              <w:spacing w:line="264" w:lineRule="auto"/>
              <w:ind w:right="-135"/>
              <w:jc w:val="center"/>
              <w:rPr>
                <w:b/>
                <w:color w:val="000000"/>
              </w:rPr>
            </w:pPr>
          </w:p>
        </w:tc>
        <w:tc>
          <w:tcPr>
            <w:tcW w:w="344" w:type="pct"/>
            <w:vMerge/>
            <w:shd w:val="clear" w:color="auto" w:fill="auto"/>
            <w:vAlign w:val="center"/>
          </w:tcPr>
          <w:p>
            <w:pPr>
              <w:spacing w:line="264" w:lineRule="auto"/>
              <w:ind w:right="-135"/>
              <w:jc w:val="center"/>
              <w:rPr>
                <w:b/>
                <w:color w:val="000000"/>
              </w:rPr>
            </w:pPr>
          </w:p>
        </w:tc>
      </w:tr>
      <w:tr>
        <w:tc>
          <w:tcPr>
            <w:tcW w:w="167" w:type="pct"/>
            <w:shd w:val="clear" w:color="auto" w:fill="auto"/>
            <w:vAlign w:val="center"/>
          </w:tcPr>
          <w:p>
            <w:pPr>
              <w:spacing w:line="264" w:lineRule="auto"/>
              <w:ind w:right="-135"/>
              <w:rPr>
                <w:color w:val="000000"/>
                <w:lang w:val="vi-VN"/>
              </w:rPr>
            </w:pPr>
            <w:r>
              <w:rPr>
                <w:color w:val="000000"/>
                <w:lang w:val="vi-VN"/>
              </w:rPr>
              <w:t>1</w:t>
            </w:r>
          </w:p>
        </w:tc>
        <w:tc>
          <w:tcPr>
            <w:tcW w:w="303" w:type="pct"/>
            <w:vMerge w:val="restart"/>
            <w:shd w:val="clear" w:color="auto" w:fill="auto"/>
            <w:vAlign w:val="center"/>
          </w:tcPr>
          <w:p>
            <w:pPr>
              <w:spacing w:line="264" w:lineRule="auto"/>
              <w:ind w:right="-135"/>
              <w:rPr>
                <w:color w:val="000000"/>
                <w:lang w:val="vi-VN"/>
              </w:rPr>
            </w:pPr>
            <w:r>
              <w:rPr>
                <w:sz w:val="26"/>
                <w:szCs w:val="26"/>
              </w:rPr>
              <w:t>UBND xã Đức</w:t>
            </w:r>
            <w:r>
              <w:rPr>
                <w:sz w:val="26"/>
                <w:szCs w:val="26"/>
                <w:lang w:val="vi-VN"/>
              </w:rPr>
              <w:t xml:space="preserve"> Thọ</w:t>
            </w:r>
          </w:p>
        </w:tc>
        <w:tc>
          <w:tcPr>
            <w:tcW w:w="676" w:type="pct"/>
            <w:shd w:val="clear" w:color="auto" w:fill="auto"/>
            <w:vAlign w:val="center"/>
          </w:tcPr>
          <w:p>
            <w:pPr>
              <w:spacing w:line="264" w:lineRule="auto"/>
              <w:jc w:val="center"/>
              <w:rPr>
                <w:color w:val="000000"/>
                <w:lang w:val="vi-VN"/>
              </w:rPr>
            </w:pPr>
            <w:r>
              <w:rPr>
                <w:iCs/>
                <w:sz w:val="26"/>
                <w:szCs w:val="26"/>
              </w:rPr>
              <w:t>Mua gà giống mía lai 4</w:t>
            </w:r>
            <w:r>
              <w:rPr>
                <w:iCs/>
                <w:sz w:val="26"/>
                <w:szCs w:val="26"/>
                <w:lang w:val="en-US"/>
              </w:rPr>
              <w:t>5</w:t>
            </w:r>
            <w:r>
              <w:rPr>
                <w:iCs/>
                <w:sz w:val="26"/>
                <w:szCs w:val="26"/>
              </w:rPr>
              <w:t xml:space="preserve"> ngày tuổi</w:t>
            </w:r>
          </w:p>
        </w:tc>
        <w:tc>
          <w:tcPr>
            <w:tcW w:w="451" w:type="pct"/>
            <w:shd w:val="clear" w:color="auto" w:fill="auto"/>
            <w:vAlign w:val="center"/>
          </w:tcPr>
          <w:p>
            <w:pPr>
              <w:spacing w:line="264" w:lineRule="auto"/>
              <w:ind w:right="-135"/>
              <w:jc w:val="center"/>
              <w:rPr>
                <w:color w:val="000000"/>
              </w:rPr>
            </w:pPr>
            <w:r>
              <w:rPr>
                <w:iCs/>
                <w:sz w:val="26"/>
                <w:szCs w:val="26"/>
              </w:rPr>
              <w:t>Mua gà giống</w:t>
            </w:r>
          </w:p>
        </w:tc>
        <w:tc>
          <w:tcPr>
            <w:tcW w:w="568" w:type="pct"/>
            <w:shd w:val="clear" w:color="auto" w:fill="auto"/>
            <w:vAlign w:val="center"/>
          </w:tcPr>
          <w:p>
            <w:pPr>
              <w:spacing w:line="264" w:lineRule="auto"/>
              <w:ind w:right="-135"/>
              <w:jc w:val="both"/>
              <w:rPr>
                <w:bCs/>
                <w:color w:val="000000"/>
                <w:lang w:val="vi-VN"/>
              </w:rPr>
            </w:pPr>
            <w:r>
              <w:rPr>
                <w:sz w:val="26"/>
                <w:szCs w:val="26"/>
                <w:lang w:val="en-US"/>
              </w:rPr>
              <w:t>185</w:t>
            </w:r>
            <w:r>
              <w:rPr>
                <w:sz w:val="26"/>
                <w:szCs w:val="26"/>
                <w:lang w:val="vi-VN"/>
              </w:rPr>
              <w:t>.</w:t>
            </w:r>
            <w:r>
              <w:rPr>
                <w:sz w:val="26"/>
                <w:szCs w:val="26"/>
                <w:lang w:val="en-US"/>
              </w:rPr>
              <w:t>92</w:t>
            </w:r>
            <w:r>
              <w:rPr>
                <w:sz w:val="26"/>
                <w:szCs w:val="26"/>
                <w:lang w:val="vi-VN"/>
              </w:rPr>
              <w:t>0.000</w:t>
            </w:r>
          </w:p>
        </w:tc>
        <w:tc>
          <w:tcPr>
            <w:tcW w:w="346" w:type="pct"/>
            <w:vMerge w:val="restart"/>
            <w:shd w:val="clear" w:color="auto" w:fill="auto"/>
            <w:vAlign w:val="center"/>
          </w:tcPr>
          <w:p>
            <w:pPr>
              <w:spacing w:line="264" w:lineRule="auto"/>
              <w:ind w:right="-135"/>
              <w:jc w:val="center"/>
              <w:rPr>
                <w:color w:val="000000"/>
                <w:lang w:val="en-US"/>
              </w:rPr>
            </w:pPr>
            <w:r>
              <w:rPr>
                <w:iCs/>
                <w:sz w:val="26"/>
                <w:szCs w:val="26"/>
              </w:rPr>
              <w:t>Chương trình giảm nghèo bền vững năm 202</w:t>
            </w:r>
            <w:r>
              <w:rPr>
                <w:iCs/>
                <w:sz w:val="26"/>
                <w:szCs w:val="26"/>
                <w:lang w:val="en-US"/>
              </w:rPr>
              <w:t>6</w:t>
            </w:r>
          </w:p>
        </w:tc>
        <w:tc>
          <w:tcPr>
            <w:tcW w:w="335" w:type="pct"/>
            <w:vMerge w:val="restart"/>
            <w:shd w:val="clear" w:color="auto" w:fill="auto"/>
            <w:vAlign w:val="center"/>
          </w:tcPr>
          <w:p>
            <w:pPr>
              <w:spacing w:line="264" w:lineRule="auto"/>
              <w:ind w:left="-33" w:right="-15"/>
              <w:jc w:val="center"/>
              <w:rPr>
                <w:color w:val="000000"/>
              </w:rPr>
            </w:pPr>
            <w:r>
              <w:rPr>
                <w:iCs/>
                <w:sz w:val="26"/>
                <w:szCs w:val="26"/>
                <w:lang w:val="vi-VN"/>
              </w:rPr>
              <w:t>Chỉ định thầu theo quy trình rút gọn</w:t>
            </w:r>
          </w:p>
        </w:tc>
        <w:tc>
          <w:tcPr>
            <w:tcW w:w="337" w:type="pct"/>
            <w:vMerge w:val="restart"/>
            <w:shd w:val="clear" w:color="auto" w:fill="auto"/>
            <w:vAlign w:val="center"/>
          </w:tcPr>
          <w:p>
            <w:pPr>
              <w:spacing w:line="264" w:lineRule="auto"/>
              <w:ind w:right="-135"/>
              <w:jc w:val="center"/>
              <w:rPr>
                <w:color w:val="000000"/>
              </w:rPr>
            </w:pPr>
            <w:r>
              <w:rPr>
                <w:color w:val="000000"/>
              </w:rPr>
              <w:t>-</w:t>
            </w:r>
          </w:p>
        </w:tc>
        <w:tc>
          <w:tcPr>
            <w:tcW w:w="271" w:type="pct"/>
            <w:vMerge w:val="restart"/>
            <w:shd w:val="clear" w:color="auto" w:fill="auto"/>
            <w:vAlign w:val="center"/>
          </w:tcPr>
          <w:p>
            <w:pPr>
              <w:jc w:val="center"/>
              <w:rPr>
                <w:bCs/>
                <w:sz w:val="26"/>
                <w:szCs w:val="26"/>
              </w:rPr>
            </w:pPr>
            <w:r>
              <w:rPr>
                <w:bCs/>
                <w:sz w:val="26"/>
                <w:szCs w:val="26"/>
                <w:lang w:val="en-US"/>
              </w:rPr>
              <w:t xml:space="preserve">10 </w:t>
            </w:r>
            <w:r>
              <w:rPr>
                <w:bCs/>
                <w:sz w:val="26"/>
                <w:szCs w:val="26"/>
              </w:rPr>
              <w:t>ngày</w:t>
            </w:r>
          </w:p>
        </w:tc>
        <w:tc>
          <w:tcPr>
            <w:tcW w:w="346" w:type="pct"/>
            <w:vMerge w:val="restart"/>
            <w:shd w:val="clear" w:color="auto" w:fill="auto"/>
            <w:vAlign w:val="center"/>
          </w:tcPr>
          <w:p>
            <w:pPr>
              <w:jc w:val="center"/>
              <w:rPr>
                <w:bCs/>
                <w:sz w:val="26"/>
                <w:szCs w:val="26"/>
                <w:lang w:val="en-US"/>
              </w:rPr>
            </w:pPr>
            <w:r>
              <w:rPr>
                <w:bCs/>
                <w:sz w:val="26"/>
                <w:szCs w:val="26"/>
              </w:rPr>
              <w:t xml:space="preserve">Quý </w:t>
            </w:r>
            <w:r>
              <w:rPr>
                <w:bCs/>
                <w:sz w:val="26"/>
                <w:szCs w:val="26"/>
                <w:lang w:val="en-US"/>
              </w:rPr>
              <w:t>IV</w:t>
            </w:r>
            <w:r>
              <w:rPr>
                <w:bCs/>
                <w:sz w:val="26"/>
                <w:szCs w:val="26"/>
              </w:rPr>
              <w:t xml:space="preserve"> năm 202</w:t>
            </w:r>
            <w:r>
              <w:rPr>
                <w:bCs/>
                <w:sz w:val="26"/>
                <w:szCs w:val="26"/>
                <w:lang w:val="en-US"/>
              </w:rPr>
              <w:t>6</w:t>
            </w:r>
          </w:p>
        </w:tc>
        <w:tc>
          <w:tcPr>
            <w:tcW w:w="256" w:type="pct"/>
            <w:vMerge w:val="restart"/>
            <w:shd w:val="clear" w:color="auto" w:fill="auto"/>
            <w:vAlign w:val="center"/>
          </w:tcPr>
          <w:p>
            <w:pPr>
              <w:jc w:val="center"/>
              <w:rPr>
                <w:bCs/>
                <w:sz w:val="26"/>
                <w:szCs w:val="26"/>
              </w:rPr>
            </w:pPr>
            <w:r>
              <w:rPr>
                <w:bCs/>
                <w:sz w:val="26"/>
                <w:szCs w:val="26"/>
              </w:rPr>
              <w:t>Trọn gói</w:t>
            </w:r>
          </w:p>
        </w:tc>
        <w:tc>
          <w:tcPr>
            <w:tcW w:w="306" w:type="pct"/>
            <w:vMerge w:val="restart"/>
            <w:shd w:val="clear" w:color="auto" w:fill="auto"/>
            <w:vAlign w:val="center"/>
          </w:tcPr>
          <w:p>
            <w:pPr>
              <w:jc w:val="center"/>
              <w:rPr>
                <w:bCs/>
                <w:sz w:val="26"/>
                <w:szCs w:val="26"/>
              </w:rPr>
            </w:pPr>
            <w:r>
              <w:rPr>
                <w:bCs/>
                <w:sz w:val="26"/>
                <w:szCs w:val="26"/>
              </w:rPr>
              <w:t>20 ngày kể từ ngày hợp đồng có hiệu lực</w:t>
            </w:r>
          </w:p>
        </w:tc>
        <w:tc>
          <w:tcPr>
            <w:tcW w:w="294" w:type="pct"/>
            <w:vMerge w:val="restart"/>
            <w:shd w:val="clear" w:color="auto" w:fill="auto"/>
            <w:vAlign w:val="center"/>
          </w:tcPr>
          <w:p>
            <w:pPr>
              <w:ind w:left="-109"/>
              <w:jc w:val="center"/>
              <w:rPr>
                <w:bCs/>
                <w:sz w:val="26"/>
                <w:szCs w:val="26"/>
              </w:rPr>
            </w:pPr>
            <w:r>
              <w:rPr>
                <w:bCs/>
                <w:sz w:val="26"/>
                <w:szCs w:val="26"/>
              </w:rPr>
              <w:t>Không áp dụng</w:t>
            </w:r>
          </w:p>
        </w:tc>
        <w:tc>
          <w:tcPr>
            <w:tcW w:w="344" w:type="pct"/>
            <w:vMerge w:val="restart"/>
            <w:shd w:val="clear" w:color="auto" w:fill="auto"/>
            <w:vAlign w:val="center"/>
          </w:tcPr>
          <w:p>
            <w:pPr>
              <w:spacing w:line="264" w:lineRule="auto"/>
              <w:ind w:right="-135"/>
              <w:jc w:val="center"/>
              <w:rPr>
                <w:color w:val="000000"/>
                <w:lang w:val="vi-VN"/>
              </w:rPr>
            </w:pPr>
            <w:r>
              <w:rPr>
                <w:bCs/>
                <w:sz w:val="26"/>
                <w:szCs w:val="26"/>
              </w:rPr>
              <w:t>Không áp dụng</w:t>
            </w:r>
          </w:p>
        </w:tc>
      </w:tr>
      <w:tr>
        <w:tc>
          <w:tcPr>
            <w:tcW w:w="167" w:type="pct"/>
            <w:shd w:val="clear" w:color="auto" w:fill="auto"/>
            <w:vAlign w:val="center"/>
          </w:tcPr>
          <w:p>
            <w:pPr>
              <w:spacing w:line="264" w:lineRule="auto"/>
              <w:ind w:right="-135"/>
              <w:rPr>
                <w:color w:val="000000"/>
              </w:rPr>
            </w:pPr>
            <w:r>
              <w:rPr>
                <w:color w:val="000000"/>
              </w:rPr>
              <w:t>2</w:t>
            </w:r>
          </w:p>
        </w:tc>
        <w:tc>
          <w:tcPr>
            <w:tcW w:w="303" w:type="pct"/>
            <w:vMerge/>
            <w:shd w:val="clear" w:color="auto" w:fill="auto"/>
            <w:vAlign w:val="center"/>
          </w:tcPr>
          <w:p>
            <w:pPr>
              <w:spacing w:line="264" w:lineRule="auto"/>
              <w:ind w:right="-135"/>
              <w:rPr>
                <w:color w:val="000000"/>
              </w:rPr>
            </w:pPr>
          </w:p>
        </w:tc>
        <w:tc>
          <w:tcPr>
            <w:tcW w:w="676" w:type="pct"/>
            <w:shd w:val="clear" w:color="auto" w:fill="auto"/>
            <w:vAlign w:val="center"/>
          </w:tcPr>
          <w:p>
            <w:pPr>
              <w:spacing w:line="264" w:lineRule="auto"/>
              <w:ind w:right="-135"/>
              <w:rPr>
                <w:sz w:val="26"/>
                <w:szCs w:val="26"/>
              </w:rPr>
            </w:pPr>
            <w:r>
              <w:rPr>
                <w:iCs/>
                <w:sz w:val="26"/>
                <w:szCs w:val="26"/>
              </w:rPr>
              <w:t>Mua thức ăn hỗn hợp cho gà</w:t>
            </w:r>
            <w:r>
              <w:rPr>
                <w:iCs/>
                <w:sz w:val="26"/>
                <w:szCs w:val="26"/>
                <w:lang w:val="vi-VN"/>
              </w:rPr>
              <w:t xml:space="preserve"> </w:t>
            </w:r>
            <w:r>
              <w:rPr>
                <w:sz w:val="26"/>
                <w:szCs w:val="26"/>
                <w:lang w:val="en-US"/>
              </w:rPr>
              <w:t>2</w:t>
            </w:r>
            <w:r>
              <w:rPr>
                <w:sz w:val="26"/>
                <w:szCs w:val="26"/>
              </w:rPr>
              <w:t>2 ngày đến xuất chuồng</w:t>
            </w:r>
          </w:p>
        </w:tc>
        <w:tc>
          <w:tcPr>
            <w:tcW w:w="451" w:type="pct"/>
            <w:shd w:val="clear" w:color="auto" w:fill="auto"/>
            <w:vAlign w:val="center"/>
          </w:tcPr>
          <w:p>
            <w:pPr>
              <w:spacing w:line="264" w:lineRule="auto"/>
              <w:jc w:val="center"/>
              <w:rPr>
                <w:iCs/>
                <w:sz w:val="26"/>
                <w:szCs w:val="26"/>
              </w:rPr>
            </w:pPr>
            <w:r>
              <w:rPr>
                <w:iCs/>
                <w:sz w:val="26"/>
                <w:szCs w:val="26"/>
              </w:rPr>
              <w:t>Mua thức ăn hỗn hợp cho gà</w:t>
            </w:r>
          </w:p>
        </w:tc>
        <w:tc>
          <w:tcPr>
            <w:tcW w:w="568" w:type="pct"/>
            <w:shd w:val="clear" w:color="auto" w:fill="auto"/>
            <w:vAlign w:val="center"/>
          </w:tcPr>
          <w:p>
            <w:pPr>
              <w:spacing w:line="264" w:lineRule="auto"/>
              <w:ind w:right="-135"/>
              <w:jc w:val="both"/>
              <w:rPr>
                <w:iCs/>
                <w:sz w:val="26"/>
                <w:szCs w:val="26"/>
              </w:rPr>
            </w:pPr>
            <w:r>
              <w:rPr>
                <w:iCs/>
                <w:sz w:val="26"/>
                <w:szCs w:val="26"/>
              </w:rPr>
              <w:t>14</w:t>
            </w:r>
            <w:r>
              <w:rPr>
                <w:iCs/>
                <w:sz w:val="26"/>
                <w:szCs w:val="26"/>
                <w:lang w:val="en-US"/>
              </w:rPr>
              <w:t>6</w:t>
            </w:r>
            <w:r>
              <w:rPr>
                <w:iCs/>
                <w:sz w:val="26"/>
                <w:szCs w:val="26"/>
                <w:lang w:val="vi-VN"/>
              </w:rPr>
              <w:t>.</w:t>
            </w:r>
            <w:r>
              <w:rPr>
                <w:iCs/>
                <w:sz w:val="26"/>
                <w:szCs w:val="26"/>
                <w:lang w:val="en-US"/>
              </w:rPr>
              <w:t>88</w:t>
            </w:r>
            <w:r>
              <w:rPr>
                <w:iCs/>
                <w:sz w:val="26"/>
                <w:szCs w:val="26"/>
                <w:lang w:val="vi-VN"/>
              </w:rPr>
              <w:t>0</w:t>
            </w:r>
            <w:r>
              <w:rPr>
                <w:iCs/>
                <w:sz w:val="26"/>
                <w:szCs w:val="26"/>
              </w:rPr>
              <w:t>.000</w:t>
            </w:r>
          </w:p>
        </w:tc>
        <w:tc>
          <w:tcPr>
            <w:tcW w:w="346" w:type="pct"/>
            <w:vMerge/>
            <w:shd w:val="clear" w:color="auto" w:fill="auto"/>
            <w:vAlign w:val="center"/>
          </w:tcPr>
          <w:p>
            <w:pPr>
              <w:spacing w:line="264" w:lineRule="auto"/>
              <w:ind w:right="-135"/>
              <w:jc w:val="center"/>
            </w:pPr>
          </w:p>
        </w:tc>
        <w:tc>
          <w:tcPr>
            <w:tcW w:w="335" w:type="pct"/>
            <w:vMerge/>
            <w:shd w:val="clear" w:color="auto" w:fill="auto"/>
            <w:vAlign w:val="center"/>
          </w:tcPr>
          <w:p>
            <w:pPr>
              <w:spacing w:line="264" w:lineRule="auto"/>
              <w:ind w:right="-135"/>
              <w:jc w:val="center"/>
              <w:rPr>
                <w:color w:val="000000"/>
                <w:lang w:val="vi-VN"/>
              </w:rPr>
            </w:pPr>
          </w:p>
        </w:tc>
        <w:tc>
          <w:tcPr>
            <w:tcW w:w="337" w:type="pct"/>
            <w:vMerge/>
            <w:shd w:val="clear" w:color="auto" w:fill="auto"/>
            <w:vAlign w:val="center"/>
          </w:tcPr>
          <w:p>
            <w:pPr>
              <w:spacing w:line="264" w:lineRule="auto"/>
              <w:ind w:right="-135"/>
              <w:jc w:val="center"/>
              <w:rPr>
                <w:color w:val="000000"/>
              </w:rPr>
            </w:pPr>
          </w:p>
        </w:tc>
        <w:tc>
          <w:tcPr>
            <w:tcW w:w="271" w:type="pct"/>
            <w:vMerge/>
            <w:shd w:val="clear" w:color="auto" w:fill="auto"/>
            <w:vAlign w:val="center"/>
          </w:tcPr>
          <w:p>
            <w:pPr>
              <w:spacing w:line="264" w:lineRule="auto"/>
              <w:ind w:right="-135"/>
              <w:jc w:val="center"/>
              <w:rPr>
                <w:color w:val="000000"/>
                <w:lang w:val="vi-VN"/>
              </w:rPr>
            </w:pPr>
          </w:p>
        </w:tc>
        <w:tc>
          <w:tcPr>
            <w:tcW w:w="346" w:type="pct"/>
            <w:vMerge/>
            <w:shd w:val="clear" w:color="auto" w:fill="auto"/>
            <w:vAlign w:val="center"/>
          </w:tcPr>
          <w:p>
            <w:pPr>
              <w:spacing w:line="264" w:lineRule="auto"/>
              <w:ind w:right="-135"/>
              <w:jc w:val="center"/>
            </w:pPr>
          </w:p>
        </w:tc>
        <w:tc>
          <w:tcPr>
            <w:tcW w:w="256" w:type="pct"/>
            <w:vMerge/>
            <w:shd w:val="clear" w:color="auto" w:fill="auto"/>
            <w:vAlign w:val="center"/>
          </w:tcPr>
          <w:p>
            <w:pPr>
              <w:spacing w:line="264" w:lineRule="auto"/>
              <w:ind w:right="-135"/>
              <w:jc w:val="center"/>
              <w:rPr>
                <w:color w:val="000000"/>
              </w:rPr>
            </w:pPr>
          </w:p>
        </w:tc>
        <w:tc>
          <w:tcPr>
            <w:tcW w:w="306" w:type="pct"/>
            <w:vMerge/>
            <w:shd w:val="clear" w:color="auto" w:fill="auto"/>
            <w:vAlign w:val="center"/>
          </w:tcPr>
          <w:p>
            <w:pPr>
              <w:spacing w:line="264" w:lineRule="auto"/>
              <w:ind w:right="-135"/>
              <w:jc w:val="center"/>
              <w:rPr>
                <w:color w:val="000000"/>
              </w:rPr>
            </w:pPr>
          </w:p>
        </w:tc>
        <w:tc>
          <w:tcPr>
            <w:tcW w:w="294" w:type="pct"/>
            <w:vMerge/>
            <w:shd w:val="clear" w:color="auto" w:fill="auto"/>
            <w:vAlign w:val="center"/>
          </w:tcPr>
          <w:p>
            <w:pPr>
              <w:spacing w:line="264" w:lineRule="auto"/>
              <w:ind w:right="-135"/>
              <w:jc w:val="center"/>
              <w:rPr>
                <w:color w:val="000000"/>
                <w:lang w:val="vi-VN"/>
              </w:rPr>
            </w:pPr>
          </w:p>
        </w:tc>
        <w:tc>
          <w:tcPr>
            <w:tcW w:w="344" w:type="pct"/>
            <w:vMerge/>
            <w:shd w:val="clear" w:color="auto" w:fill="auto"/>
            <w:vAlign w:val="center"/>
          </w:tcPr>
          <w:p>
            <w:pPr>
              <w:spacing w:line="264" w:lineRule="auto"/>
              <w:ind w:right="-135"/>
              <w:jc w:val="center"/>
              <w:rPr>
                <w:color w:val="000000"/>
                <w:lang w:val="vi-VN"/>
              </w:rPr>
            </w:pPr>
          </w:p>
        </w:tc>
      </w:tr>
      <w:tr>
        <w:tc>
          <w:tcPr>
            <w:tcW w:w="5000" w:type="pct"/>
            <w:gridSpan w:val="14"/>
            <w:shd w:val="clear" w:color="auto" w:fill="auto"/>
            <w:vAlign w:val="center"/>
          </w:tcPr>
          <w:p>
            <w:pPr>
              <w:pStyle w:val="BodyText"/>
              <w:spacing w:before="120"/>
              <w:ind w:firstLine="284"/>
              <w:jc w:val="both"/>
              <w:rPr>
                <w:i w:val="0"/>
                <w:sz w:val="26"/>
                <w:szCs w:val="26"/>
                <w:lang w:val="vi-VN"/>
              </w:rPr>
            </w:pPr>
            <w:r>
              <w:rPr>
                <w:b/>
                <w:bCs/>
                <w:i w:val="0"/>
                <w:lang w:val="en-US"/>
              </w:rPr>
              <w:t xml:space="preserve">                  </w:t>
            </w:r>
            <w:r>
              <w:rPr>
                <w:b/>
                <w:bCs/>
                <w:i w:val="0"/>
                <w:lang w:val="vi-VN"/>
              </w:rPr>
              <w:t xml:space="preserve">            </w:t>
            </w:r>
            <w:r>
              <w:rPr>
                <w:b/>
                <w:bCs/>
                <w:i w:val="0"/>
                <w:lang w:val="en-US"/>
              </w:rPr>
              <w:t xml:space="preserve">                               </w:t>
            </w:r>
            <w:r>
              <w:rPr>
                <w:bCs/>
                <w:i w:val="0"/>
                <w:lang w:val="en-US"/>
              </w:rPr>
              <w:t xml:space="preserve"> </w:t>
            </w:r>
            <w:r>
              <w:rPr>
                <w:bCs/>
                <w:i w:val="0"/>
              </w:rPr>
              <w:t xml:space="preserve">Tổng </w:t>
            </w:r>
            <w:r>
              <w:rPr>
                <w:bCs/>
                <w:i w:val="0"/>
                <w:lang w:val="en-US"/>
              </w:rPr>
              <w:t xml:space="preserve">trị </w:t>
            </w:r>
            <w:r>
              <w:rPr>
                <w:bCs/>
                <w:i w:val="0"/>
              </w:rPr>
              <w:t xml:space="preserve">giá gói thầu: </w:t>
            </w:r>
            <w:r>
              <w:rPr>
                <w:i w:val="0"/>
              </w:rPr>
              <w:t>3</w:t>
            </w:r>
            <w:r>
              <w:rPr>
                <w:i w:val="0"/>
                <w:lang w:val="en-US"/>
              </w:rPr>
              <w:t>32</w:t>
            </w:r>
            <w:r>
              <w:rPr>
                <w:i w:val="0"/>
                <w:lang w:val="vi-VN"/>
              </w:rPr>
              <w:t>.</w:t>
            </w:r>
            <w:r>
              <w:rPr>
                <w:i w:val="0"/>
                <w:lang w:val="en-US"/>
              </w:rPr>
              <w:t>80</w:t>
            </w:r>
            <w:r>
              <w:rPr>
                <w:i w:val="0"/>
                <w:lang w:val="vi-VN"/>
              </w:rPr>
              <w:t>0.</w:t>
            </w:r>
            <w:r>
              <w:rPr>
                <w:i w:val="0"/>
              </w:rPr>
              <w:t>000 đồng</w:t>
            </w:r>
            <w:r>
              <w:rPr>
                <w:i w:val="0"/>
                <w:sz w:val="26"/>
                <w:szCs w:val="26"/>
                <w:lang w:val="en-US"/>
              </w:rPr>
              <w:t>.</w:t>
            </w:r>
          </w:p>
          <w:p>
            <w:pPr>
              <w:pStyle w:val="BodyText"/>
              <w:spacing w:before="120"/>
              <w:ind w:firstLine="284"/>
              <w:jc w:val="center"/>
              <w:rPr>
                <w:lang w:val="vi-VN"/>
              </w:rPr>
            </w:pPr>
            <w:r>
              <w:rPr>
                <w:i w:val="0"/>
                <w:iCs w:val="0"/>
              </w:rPr>
              <w:t xml:space="preserve">Bằng chữ: </w:t>
            </w:r>
            <w:r>
              <w:rPr>
                <w:iCs w:val="0"/>
              </w:rPr>
              <w:t>Ba</w:t>
            </w:r>
            <w:r>
              <w:rPr>
                <w:iCs w:val="0"/>
                <w:lang w:val="vi-VN"/>
              </w:rPr>
              <w:t xml:space="preserve"> trăm </w:t>
            </w:r>
            <w:r>
              <w:rPr>
                <w:iCs w:val="0"/>
                <w:lang w:val="en-US"/>
              </w:rPr>
              <w:t>ba</w:t>
            </w:r>
            <w:r>
              <w:rPr>
                <w:iCs w:val="0"/>
                <w:lang w:val="vi-VN"/>
              </w:rPr>
              <w:t xml:space="preserve"> mươi</w:t>
            </w:r>
            <w:r>
              <w:rPr>
                <w:iCs w:val="0"/>
                <w:lang w:val="en-US"/>
              </w:rPr>
              <w:t xml:space="preserve"> hai</w:t>
            </w:r>
            <w:r>
              <w:rPr>
                <w:iCs w:val="0"/>
                <w:lang w:val="vi-VN"/>
              </w:rPr>
              <w:t xml:space="preserve"> triệu </w:t>
            </w:r>
            <w:r>
              <w:rPr>
                <w:iCs w:val="0"/>
                <w:lang w:val="en-US"/>
              </w:rPr>
              <w:t>tám</w:t>
            </w:r>
            <w:r>
              <w:rPr>
                <w:iCs w:val="0"/>
                <w:lang w:val="vi-VN"/>
              </w:rPr>
              <w:t xml:space="preserve"> trăm nghìn đồng chẵn</w:t>
            </w:r>
            <w:r>
              <w:rPr>
                <w:i w:val="0"/>
                <w:iCs w:val="0"/>
              </w:rPr>
              <w:t>.</w:t>
            </w:r>
          </w:p>
          <w:p>
            <w:pPr>
              <w:spacing w:line="264" w:lineRule="auto"/>
              <w:ind w:right="-135"/>
              <w:jc w:val="center"/>
              <w:rPr>
                <w:color w:val="000000"/>
              </w:rPr>
            </w:pPr>
          </w:p>
        </w:tc>
      </w:tr>
    </w:tbl>
    <w:p>
      <w:pPr>
        <w:ind w:left="1276" w:right="975" w:hanging="4"/>
        <w:jc w:val="center"/>
        <w:rPr>
          <w:i/>
          <w:sz w:val="26"/>
          <w:szCs w:val="26"/>
          <w:lang w:val="en-US"/>
        </w:rPr>
      </w:pPr>
    </w:p>
    <w:sectPr>
      <w:pgSz w:w="16850" w:h="11910" w:orient="landscape"/>
      <w:pgMar w:top="851" w:right="1021" w:bottom="851" w:left="147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638037"/>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41B9C"/>
    <w:multiLevelType w:val="hybridMultilevel"/>
    <w:tmpl w:val="C84C883E"/>
    <w:lvl w:ilvl="0" w:tplc="23E6A74C">
      <w:numFmt w:val="bullet"/>
      <w:lvlText w:val="-"/>
      <w:lvlJc w:val="left"/>
      <w:pPr>
        <w:ind w:left="2"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9072D86E">
      <w:numFmt w:val="bullet"/>
      <w:lvlText w:val="•"/>
      <w:lvlJc w:val="left"/>
      <w:pPr>
        <w:ind w:left="978" w:hanging="178"/>
      </w:pPr>
      <w:rPr>
        <w:rFonts w:hint="default"/>
        <w:lang w:val="vi" w:eastAsia="en-US" w:bidi="ar-SA"/>
      </w:rPr>
    </w:lvl>
    <w:lvl w:ilvl="2" w:tplc="85A6CE5C">
      <w:numFmt w:val="bullet"/>
      <w:lvlText w:val="•"/>
      <w:lvlJc w:val="left"/>
      <w:pPr>
        <w:ind w:left="1956" w:hanging="178"/>
      </w:pPr>
      <w:rPr>
        <w:rFonts w:hint="default"/>
        <w:lang w:val="vi" w:eastAsia="en-US" w:bidi="ar-SA"/>
      </w:rPr>
    </w:lvl>
    <w:lvl w:ilvl="3" w:tplc="1EB69F9A">
      <w:numFmt w:val="bullet"/>
      <w:lvlText w:val="•"/>
      <w:lvlJc w:val="left"/>
      <w:pPr>
        <w:ind w:left="2934" w:hanging="178"/>
      </w:pPr>
      <w:rPr>
        <w:rFonts w:hint="default"/>
        <w:lang w:val="vi" w:eastAsia="en-US" w:bidi="ar-SA"/>
      </w:rPr>
    </w:lvl>
    <w:lvl w:ilvl="4" w:tplc="4544C0E8">
      <w:numFmt w:val="bullet"/>
      <w:lvlText w:val="•"/>
      <w:lvlJc w:val="left"/>
      <w:pPr>
        <w:ind w:left="3912" w:hanging="178"/>
      </w:pPr>
      <w:rPr>
        <w:rFonts w:hint="default"/>
        <w:lang w:val="vi" w:eastAsia="en-US" w:bidi="ar-SA"/>
      </w:rPr>
    </w:lvl>
    <w:lvl w:ilvl="5" w:tplc="0D524140">
      <w:numFmt w:val="bullet"/>
      <w:lvlText w:val="•"/>
      <w:lvlJc w:val="left"/>
      <w:pPr>
        <w:ind w:left="4890" w:hanging="178"/>
      </w:pPr>
      <w:rPr>
        <w:rFonts w:hint="default"/>
        <w:lang w:val="vi" w:eastAsia="en-US" w:bidi="ar-SA"/>
      </w:rPr>
    </w:lvl>
    <w:lvl w:ilvl="6" w:tplc="87C40AA4">
      <w:numFmt w:val="bullet"/>
      <w:lvlText w:val="•"/>
      <w:lvlJc w:val="left"/>
      <w:pPr>
        <w:ind w:left="5868" w:hanging="178"/>
      </w:pPr>
      <w:rPr>
        <w:rFonts w:hint="default"/>
        <w:lang w:val="vi" w:eastAsia="en-US" w:bidi="ar-SA"/>
      </w:rPr>
    </w:lvl>
    <w:lvl w:ilvl="7" w:tplc="A32C45B2">
      <w:numFmt w:val="bullet"/>
      <w:lvlText w:val="•"/>
      <w:lvlJc w:val="left"/>
      <w:pPr>
        <w:ind w:left="6846" w:hanging="178"/>
      </w:pPr>
      <w:rPr>
        <w:rFonts w:hint="default"/>
        <w:lang w:val="vi" w:eastAsia="en-US" w:bidi="ar-SA"/>
      </w:rPr>
    </w:lvl>
    <w:lvl w:ilvl="8" w:tplc="4386CED6">
      <w:numFmt w:val="bullet"/>
      <w:lvlText w:val="•"/>
      <w:lvlJc w:val="left"/>
      <w:pPr>
        <w:ind w:left="7825" w:hanging="178"/>
      </w:pPr>
      <w:rPr>
        <w:rFonts w:hint="default"/>
        <w:lang w:val="vi" w:eastAsia="en-US" w:bidi="ar-SA"/>
      </w:rPr>
    </w:lvl>
  </w:abstractNum>
  <w:abstractNum w:abstractNumId="1">
    <w:nsid w:val="76601519"/>
    <w:multiLevelType w:val="hybridMultilevel"/>
    <w:tmpl w:val="05388702"/>
    <w:lvl w:ilvl="0" w:tplc="C2967680">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AA12E54E">
      <w:numFmt w:val="bullet"/>
      <w:lvlText w:val="•"/>
      <w:lvlJc w:val="left"/>
      <w:pPr>
        <w:ind w:left="555" w:hanging="128"/>
      </w:pPr>
      <w:rPr>
        <w:rFonts w:hint="default"/>
        <w:lang w:val="vi" w:eastAsia="en-US" w:bidi="ar-SA"/>
      </w:rPr>
    </w:lvl>
    <w:lvl w:ilvl="2" w:tplc="6AC229AE">
      <w:numFmt w:val="bullet"/>
      <w:lvlText w:val="•"/>
      <w:lvlJc w:val="left"/>
      <w:pPr>
        <w:ind w:left="931" w:hanging="128"/>
      </w:pPr>
      <w:rPr>
        <w:rFonts w:hint="default"/>
        <w:lang w:val="vi" w:eastAsia="en-US" w:bidi="ar-SA"/>
      </w:rPr>
    </w:lvl>
    <w:lvl w:ilvl="3" w:tplc="49DAAF5A">
      <w:numFmt w:val="bullet"/>
      <w:lvlText w:val="•"/>
      <w:lvlJc w:val="left"/>
      <w:pPr>
        <w:ind w:left="1307" w:hanging="128"/>
      </w:pPr>
      <w:rPr>
        <w:rFonts w:hint="default"/>
        <w:lang w:val="vi" w:eastAsia="en-US" w:bidi="ar-SA"/>
      </w:rPr>
    </w:lvl>
    <w:lvl w:ilvl="4" w:tplc="8F821174">
      <w:numFmt w:val="bullet"/>
      <w:lvlText w:val="•"/>
      <w:lvlJc w:val="left"/>
      <w:pPr>
        <w:ind w:left="1683" w:hanging="128"/>
      </w:pPr>
      <w:rPr>
        <w:rFonts w:hint="default"/>
        <w:lang w:val="vi" w:eastAsia="en-US" w:bidi="ar-SA"/>
      </w:rPr>
    </w:lvl>
    <w:lvl w:ilvl="5" w:tplc="D9BCA692">
      <w:numFmt w:val="bullet"/>
      <w:lvlText w:val="•"/>
      <w:lvlJc w:val="left"/>
      <w:pPr>
        <w:ind w:left="2059" w:hanging="128"/>
      </w:pPr>
      <w:rPr>
        <w:rFonts w:hint="default"/>
        <w:lang w:val="vi" w:eastAsia="en-US" w:bidi="ar-SA"/>
      </w:rPr>
    </w:lvl>
    <w:lvl w:ilvl="6" w:tplc="D4787E38">
      <w:numFmt w:val="bullet"/>
      <w:lvlText w:val="•"/>
      <w:lvlJc w:val="left"/>
      <w:pPr>
        <w:ind w:left="2435" w:hanging="128"/>
      </w:pPr>
      <w:rPr>
        <w:rFonts w:hint="default"/>
        <w:lang w:val="vi" w:eastAsia="en-US" w:bidi="ar-SA"/>
      </w:rPr>
    </w:lvl>
    <w:lvl w:ilvl="7" w:tplc="9DAC3AFA">
      <w:numFmt w:val="bullet"/>
      <w:lvlText w:val="•"/>
      <w:lvlJc w:val="left"/>
      <w:pPr>
        <w:ind w:left="2811" w:hanging="128"/>
      </w:pPr>
      <w:rPr>
        <w:rFonts w:hint="default"/>
        <w:lang w:val="vi" w:eastAsia="en-US" w:bidi="ar-SA"/>
      </w:rPr>
    </w:lvl>
    <w:lvl w:ilvl="8" w:tplc="FB4069F4">
      <w:numFmt w:val="bullet"/>
      <w:lvlText w:val="•"/>
      <w:lvlJc w:val="left"/>
      <w:pPr>
        <w:ind w:left="3187" w:hanging="128"/>
      </w:pPr>
      <w:rPr>
        <w:rFonts w:hint="default"/>
        <w:lang w:val="vi"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revisionView w:inkAnnotation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83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Body Text Char Char,Body Text trung Char Char Char Char Char Char Char Char Char Char Char Char Char Char Char Char Char,bt Char Char Char Char Char Char Char,Body_Text,Body Char,body text,bt,Normal + .VnSouthern,Body3"/>
    <w:basedOn w:val="Normal"/>
    <w:link w:val="BodyTextChar"/>
    <w:uiPriority w:val="1"/>
    <w:qFormat/>
    <w:pPr>
      <w:spacing w:before="119"/>
    </w:pPr>
    <w:rPr>
      <w:i/>
      <w:iCs/>
      <w:sz w:val="28"/>
      <w:szCs w:val="28"/>
    </w:rPr>
  </w:style>
  <w:style w:type="paragraph" w:styleId="ListParagraph">
    <w:name w:val="List Paragraph"/>
    <w:basedOn w:val="Normal"/>
    <w:uiPriority w:val="1"/>
    <w:qFormat/>
    <w:pPr>
      <w:ind w:left="2" w:right="591"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 w:type="table" w:styleId="TableGrid">
    <w:name w:val="Table Grid"/>
    <w:aliases w:val="HRT Table Style,MB Table Grid,Table Grid JO,Tabla Microsoft Servicios,Table Grid (MS Design format)"/>
    <w:basedOn w:val="TableNormal"/>
    <w:uiPriority w:val="39"/>
    <w:qFormat/>
    <w:pPr>
      <w:widowControl/>
      <w:autoSpaceDE/>
      <w:autoSpaceDN/>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aliases w:val="Body Text Char Char Char Char,Body Text Char Char Char1,Body Text trung Char Char Char Char Char Char Char Char Char Char Char Char Char Char Char Char Char Char,bt Char Char Char Char Char Char Char Char,Body_Text Char,Body Char Char"/>
    <w:basedOn w:val="DefaultParagraphFont"/>
    <w:link w:val="BodyText"/>
    <w:uiPriority w:val="1"/>
    <w:rPr>
      <w:rFonts w:ascii="Times New Roman" w:eastAsia="Times New Roman" w:hAnsi="Times New Roman" w:cs="Times New Roman"/>
      <w:i/>
      <w:iCs/>
      <w:sz w:val="28"/>
      <w:szCs w:val="28"/>
      <w:lang w:val="vi"/>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83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Body Text Char Char,Body Text trung Char Char Char Char Char Char Char Char Char Char Char Char Char Char Char Char Char,bt Char Char Char Char Char Char Char,Body_Text,Body Char,body text,bt,Normal + .VnSouthern,Body3"/>
    <w:basedOn w:val="Normal"/>
    <w:link w:val="BodyTextChar"/>
    <w:uiPriority w:val="1"/>
    <w:qFormat/>
    <w:pPr>
      <w:spacing w:before="119"/>
    </w:pPr>
    <w:rPr>
      <w:i/>
      <w:iCs/>
      <w:sz w:val="28"/>
      <w:szCs w:val="28"/>
    </w:rPr>
  </w:style>
  <w:style w:type="paragraph" w:styleId="ListParagraph">
    <w:name w:val="List Paragraph"/>
    <w:basedOn w:val="Normal"/>
    <w:uiPriority w:val="1"/>
    <w:qFormat/>
    <w:pPr>
      <w:ind w:left="2" w:right="591"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 w:type="table" w:styleId="TableGrid">
    <w:name w:val="Table Grid"/>
    <w:aliases w:val="HRT Table Style,MB Table Grid,Table Grid JO,Tabla Microsoft Servicios,Table Grid (MS Design format)"/>
    <w:basedOn w:val="TableNormal"/>
    <w:uiPriority w:val="39"/>
    <w:qFormat/>
    <w:pPr>
      <w:widowControl/>
      <w:autoSpaceDE/>
      <w:autoSpaceDN/>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aliases w:val="Body Text Char Char Char Char,Body Text Char Char Char1,Body Text trung Char Char Char Char Char Char Char Char Char Char Char Char Char Char Char Char Char Char,bt Char Char Char Char Char Char Char Char,Body_Text Char,Body Char Char"/>
    <w:basedOn w:val="DefaultParagraphFont"/>
    <w:link w:val="BodyText"/>
    <w:uiPriority w:val="1"/>
    <w:rPr>
      <w:rFonts w:ascii="Times New Roman" w:eastAsia="Times New Roman" w:hAnsi="Times New Roman" w:cs="Times New Roman"/>
      <w:i/>
      <w:iCs/>
      <w:sz w:val="28"/>
      <w:szCs w:val="28"/>
      <w:lang w:val="vi"/>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214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VX2</dc:creator>
  <cp:lastModifiedBy>Thanh Cong</cp:lastModifiedBy>
  <cp:revision>45</cp:revision>
  <cp:lastPrinted>2025-11-11T09:09:00Z</cp:lastPrinted>
  <dcterms:created xsi:type="dcterms:W3CDTF">2025-12-03T10:20:00Z</dcterms:created>
  <dcterms:modified xsi:type="dcterms:W3CDTF">2026-10-30T08:39:00Z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2024-10-07T00:00:00Z</vt:filetime>
  </property>
  <property fmtid="{D5CDD505-2E9C-101B-9397-08002B2CF9AE}" pid="3" name="Creator">
    <vt:lpwstr>Microsoft® Word 2016</vt:lpwstr>
  </property>
  <property fmtid="{D5CDD505-2E9C-101B-9397-08002B2CF9AE}" pid="4" name="LastSaved">
    <vt:filetime>2025-08-19T00:00:00Z</vt:filetime>
  </property>
  <property fmtid="{D5CDD505-2E9C-101B-9397-08002B2CF9AE}" pid="5" name="Producer">
    <vt:lpwstr>3-Heights(TM) PDF Security Shell 4.8.25.2 (http://www.pdf-tools.com)</vt:lpwstr>
  </property>
</Properties>
</file>