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EE" w:rsidRDefault="005921EE" w:rsidP="005921EE">
      <w:pPr>
        <w:shd w:val="clear" w:color="auto" w:fill="FFFFFF"/>
        <w:spacing w:line="300" w:lineRule="atLeast"/>
        <w:jc w:val="center"/>
        <w:outlineLvl w:val="0"/>
        <w:rPr>
          <w:rFonts w:eastAsia="Times New Roman" w:cs="Times New Roman"/>
          <w:b/>
          <w:bCs/>
          <w:color w:val="333333"/>
          <w:kern w:val="36"/>
          <w:sz w:val="26"/>
          <w:szCs w:val="26"/>
        </w:rPr>
      </w:pPr>
      <w:r>
        <w:rPr>
          <w:rFonts w:eastAsia="Times New Roman" w:cs="Times New Roman"/>
          <w:b/>
          <w:bCs/>
          <w:color w:val="333333"/>
          <w:kern w:val="36"/>
          <w:sz w:val="26"/>
          <w:szCs w:val="26"/>
        </w:rPr>
        <w:t xml:space="preserve">Nội dung tuyên truyền </w:t>
      </w:r>
      <w:r w:rsidR="008E1CC4" w:rsidRPr="0013000B">
        <w:rPr>
          <w:rFonts w:eastAsia="Times New Roman" w:cs="Times New Roman"/>
          <w:b/>
          <w:bCs/>
          <w:color w:val="333333"/>
          <w:kern w:val="36"/>
          <w:sz w:val="26"/>
          <w:szCs w:val="26"/>
        </w:rPr>
        <w:t>Tài</w:t>
      </w:r>
      <w:r w:rsidR="00AC5B85" w:rsidRPr="00AC5B85">
        <w:rPr>
          <w:rFonts w:eastAsia="Times New Roman" w:cs="Times New Roman"/>
          <w:b/>
          <w:bCs/>
          <w:color w:val="333333"/>
          <w:kern w:val="36"/>
          <w:sz w:val="26"/>
          <w:szCs w:val="26"/>
        </w:rPr>
        <w:t xml:space="preserve">khoản định danh điện tử mức độ 2 </w:t>
      </w:r>
    </w:p>
    <w:p w:rsidR="00AC5B85" w:rsidRPr="0013000B" w:rsidRDefault="008E1CC4" w:rsidP="005921EE">
      <w:pPr>
        <w:shd w:val="clear" w:color="auto" w:fill="FFFFFF"/>
        <w:spacing w:after="120" w:line="300" w:lineRule="atLeast"/>
        <w:jc w:val="center"/>
        <w:outlineLvl w:val="0"/>
        <w:rPr>
          <w:rFonts w:eastAsia="Times New Roman" w:cs="Times New Roman"/>
          <w:b/>
          <w:bCs/>
          <w:color w:val="333333"/>
          <w:kern w:val="36"/>
          <w:sz w:val="26"/>
          <w:szCs w:val="26"/>
        </w:rPr>
      </w:pPr>
      <w:r w:rsidRPr="0013000B">
        <w:rPr>
          <w:rFonts w:eastAsia="Times New Roman" w:cs="Times New Roman"/>
          <w:b/>
          <w:bCs/>
          <w:color w:val="333333"/>
          <w:kern w:val="36"/>
          <w:sz w:val="26"/>
          <w:szCs w:val="26"/>
        </w:rPr>
        <w:t>và</w:t>
      </w:r>
      <w:r w:rsidRPr="0013000B">
        <w:rPr>
          <w:rFonts w:eastAsia="Times New Roman" w:cs="Times New Roman"/>
          <w:b/>
          <w:bCs/>
          <w:color w:val="333333"/>
          <w:kern w:val="36"/>
          <w:sz w:val="26"/>
          <w:szCs w:val="26"/>
          <w:lang w:val="vi-VN"/>
        </w:rPr>
        <w:t xml:space="preserve"> những </w:t>
      </w:r>
      <w:r w:rsidR="00AC5B85" w:rsidRPr="00AC5B85">
        <w:rPr>
          <w:rFonts w:eastAsia="Times New Roman" w:cs="Times New Roman"/>
          <w:b/>
          <w:bCs/>
          <w:color w:val="333333"/>
          <w:kern w:val="36"/>
          <w:sz w:val="26"/>
          <w:szCs w:val="26"/>
        </w:rPr>
        <w:t xml:space="preserve">tiện ích </w:t>
      </w:r>
      <w:r w:rsidRPr="0013000B">
        <w:rPr>
          <w:rFonts w:eastAsia="Times New Roman" w:cs="Times New Roman"/>
          <w:b/>
          <w:bCs/>
          <w:color w:val="333333"/>
          <w:kern w:val="36"/>
          <w:sz w:val="26"/>
          <w:szCs w:val="26"/>
        </w:rPr>
        <w:t>khi</w:t>
      </w:r>
      <w:r w:rsidRPr="00AC5B85">
        <w:rPr>
          <w:rFonts w:eastAsia="Times New Roman" w:cs="Times New Roman"/>
          <w:b/>
          <w:bCs/>
          <w:kern w:val="0"/>
          <w:sz w:val="26"/>
          <w:szCs w:val="26"/>
        </w:rPr>
        <w:t xml:space="preserve">đăng ký tài khoản định danh điện tử mức độ 2 </w:t>
      </w:r>
    </w:p>
    <w:p w:rsidR="008E1CC4" w:rsidRPr="0013000B" w:rsidRDefault="008E1CC4" w:rsidP="001F64CE">
      <w:pPr>
        <w:shd w:val="clear" w:color="auto" w:fill="FFFFFF"/>
        <w:spacing w:before="120" w:after="120" w:line="300" w:lineRule="atLeast"/>
        <w:jc w:val="center"/>
        <w:outlineLvl w:val="0"/>
        <w:rPr>
          <w:rFonts w:eastAsia="Times New Roman" w:cs="Times New Roman"/>
          <w:color w:val="333333"/>
          <w:kern w:val="0"/>
          <w:sz w:val="26"/>
          <w:szCs w:val="26"/>
        </w:rPr>
      </w:pP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Tài khoản định danh điện tử mức độ 2 là gì?</w:t>
      </w:r>
    </w:p>
    <w:p w:rsidR="00AC5B85" w:rsidRPr="00AC5B85" w:rsidRDefault="00F27450" w:rsidP="001F64CE">
      <w:pPr>
        <w:shd w:val="clear" w:color="auto" w:fill="FFFFFF"/>
        <w:spacing w:before="120" w:after="120" w:line="300" w:lineRule="atLeast"/>
        <w:jc w:val="both"/>
        <w:rPr>
          <w:rFonts w:eastAsia="Times New Roman" w:cs="Times New Roman"/>
          <w:kern w:val="0"/>
          <w:sz w:val="27"/>
          <w:szCs w:val="27"/>
        </w:rPr>
      </w:pPr>
      <w:hyperlink r:id="rId7" w:tooltip="Tài khoản định danh điện tử mức độ 2" w:history="1">
        <w:r w:rsidR="00AC5B85" w:rsidRPr="00AC5B85">
          <w:rPr>
            <w:rFonts w:eastAsia="Times New Roman" w:cs="Times New Roman"/>
            <w:kern w:val="0"/>
            <w:sz w:val="27"/>
            <w:szCs w:val="27"/>
          </w:rPr>
          <w:t>Tài khoản định danh điện tử mức độ 2</w:t>
        </w:r>
      </w:hyperlink>
      <w:r w:rsidR="00AC5B85" w:rsidRPr="00AC5B85">
        <w:rPr>
          <w:rFonts w:eastAsia="Times New Roman" w:cs="Times New Roman"/>
          <w:kern w:val="0"/>
          <w:sz w:val="27"/>
          <w:szCs w:val="27"/>
        </w:rPr>
        <w:t> là tài khoản được tạo lập trong trường hợp thông tin của cá nhân kê khai đã được xác minh bằng ảnh chân dung, hoặc vân tay trùng khớp với thông tin trong Cơ sở dữ liệu quốc gia về dân cư, Cơ sở dữ liệu căn cước công dân hoặc Cơ sở dữ liệu quốc gia về xuất nhập cảnh.</w:t>
      </w: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Danh mục thông tin quy định tài khoản định danh điện tử mức độ 2</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Tài khoản định danh điện tử mức độ 2 của cá nhân gồm những thông tin quy định tại Điều 7, Nghị định 59/2022/NĐ-CP, gồm:</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Thông tin cá nhân:</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Số định danh cá nhân;</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Họ, chữ đệm và tên;</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Ngày, tháng, năm sinh;</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Giới tính.</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Thông tin sinh trắc học:</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Ảnh chân dung;</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Vân tay.</w:t>
      </w: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Giá trị sử dụng tài khoản định danh điện tử mức độ 2</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Tài khoản định danh điện tử mức độ 2 có giá trị tương đương như việc sử dụng thẻ  </w:t>
      </w:r>
      <w:hyperlink r:id="rId8" w:tgtFrame="_blank" w:tooltip="căn cước công dân" w:history="1">
        <w:r w:rsidRPr="00AC5B85">
          <w:rPr>
            <w:rFonts w:eastAsia="Times New Roman" w:cs="Times New Roman"/>
            <w:kern w:val="0"/>
            <w:sz w:val="27"/>
            <w:szCs w:val="27"/>
          </w:rPr>
          <w:t>căn cước công dân</w:t>
        </w:r>
      </w:hyperlink>
      <w:r w:rsidRPr="00AC5B85">
        <w:rPr>
          <w:rFonts w:eastAsia="Times New Roman" w:cs="Times New Roman"/>
          <w:kern w:val="0"/>
          <w:sz w:val="27"/>
          <w:szCs w:val="27"/>
        </w:rPr>
        <w:t> (CCCD) trong thực hiện các giao dịch có yêu cầu xuất trình thẻ CCCD.</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Có giá trị cung cấp thông tin trong các loại giấy tờ của công dân đã được đồng bộ vào tài khoản định danh điện tử để cơ quan, tổ chức có thẩm quyền đối chiếu khi thực hiện các giao dịch có yêu cầu xuất trình giấy tờ đó.</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Khi chủ thể danh tính điện tử sử dụng tài khoản định danh điện tử mức độ 2 trong các hoạt động, giao dịch điện tử thì có giá trị tương đương với việc xuất trình giấy tờ, tài liệu để chứng minh thông tin đã được tích hợp vào tài khoản định danh điện tử.</w:t>
      </w: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Các bước đăng ký tài khoản định danh điện tử mức độ 2</w:t>
      </w:r>
    </w:p>
    <w:p w:rsidR="00AC5B85" w:rsidRPr="00AC5B85" w:rsidRDefault="00AC5B85" w:rsidP="001F64CE">
      <w:pPr>
        <w:shd w:val="clear" w:color="auto" w:fill="FFFFFF"/>
        <w:spacing w:before="120" w:after="120" w:line="300" w:lineRule="atLeast"/>
        <w:jc w:val="both"/>
        <w:outlineLvl w:val="2"/>
        <w:rPr>
          <w:rFonts w:eastAsia="Times New Roman" w:cs="Times New Roman"/>
          <w:kern w:val="0"/>
          <w:sz w:val="27"/>
          <w:szCs w:val="27"/>
        </w:rPr>
      </w:pPr>
      <w:r w:rsidRPr="00AC5B85">
        <w:rPr>
          <w:rFonts w:eastAsia="Times New Roman" w:cs="Times New Roman"/>
          <w:b/>
          <w:bCs/>
          <w:kern w:val="0"/>
          <w:sz w:val="27"/>
          <w:szCs w:val="27"/>
        </w:rPr>
        <w:t>Cách đăng ký tài khoản định danh điện tử mức độ 2 với người đã có căn cước công dân gắn chíp</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Công dân đến công an xã, phường, thị trấn hoặc nơi làm thủ tục cấp thẻ CCCD để làm thủ tục cấp tài khoản định danh điện tử.</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Công dân xuất trình thẻ CCCD gắn chíp điện tử, cung cấp thông tin về số điện thoại hoặc địa chỉ thư điện tử và đề nghị bổ sung thông tin được tích hợp vào tài khoản định danh điện tử.</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lastRenderedPageBreak/>
        <w:t>- Cán bộ tiếp nhận nhập thông tin công dân cung cấp vào hệ thống định danh và xác thực điện tử; chụp ảnh chân dung, thu nhận vân tay của công dân đến làm thủ tục để xác thực với cơ sở dữ liệu căn cước công dân và khẳng định sự đồng ý đăng ký tạo lập tài khoản định danh điện tử.</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Cơ quan quản lý định danh điện tử thông báo kết quả đăng ký tài khoản qua ứng dụng VNelD hoặc tin nhắn SMS hoặc địa chỉ thư điện tử.</w:t>
      </w:r>
    </w:p>
    <w:p w:rsidR="00AC5B85" w:rsidRPr="00AC5B85" w:rsidRDefault="00AC5B85" w:rsidP="001F64CE">
      <w:pPr>
        <w:shd w:val="clear" w:color="auto" w:fill="FFFFFF"/>
        <w:spacing w:before="120" w:after="120" w:line="300" w:lineRule="atLeast"/>
        <w:jc w:val="both"/>
        <w:outlineLvl w:val="2"/>
        <w:rPr>
          <w:rFonts w:eastAsia="Times New Roman" w:cs="Times New Roman"/>
          <w:kern w:val="0"/>
          <w:sz w:val="27"/>
          <w:szCs w:val="27"/>
        </w:rPr>
      </w:pPr>
      <w:r w:rsidRPr="00AC5B85">
        <w:rPr>
          <w:rFonts w:eastAsia="Times New Roman" w:cs="Times New Roman"/>
          <w:b/>
          <w:bCs/>
          <w:kern w:val="0"/>
          <w:sz w:val="27"/>
          <w:szCs w:val="27"/>
        </w:rPr>
        <w:t>Cách đăng ký tài khoản định danh điện tử mức độ 2 với người chưa có căn cước công dân gắn chíp</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Nếu công dân chưa có CCCD gắn chíp thì cơ quan công an tiến hành cấp tài khoản định danh điện tử mức độ 2 cùng với cấp thẻ CCCD.</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(Khoản 2, Điều 14 Nghị định 59/2022/NĐ-CP)</w:t>
      </w: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Tự đăng ký tài khoản định danh điện tử mức độ 2 tại nhà được không?</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Theo Điều 14, Nghị định 59/2022/NĐ-CP quy định về trình tự, thủ tục đăng ký tài khoản định danh điện tử đối với công dân Việt Nam thì:</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Công dân có thể đăng ký tài khoản định danh điện tử mức độ 1 thông qua ứng dụng VNeID.</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Công dân không thể tự đăng ký tài khoản định danh điện tử mức độ 2 tại nhà mà phải đến công an xã, phường, thị trấn hoặc nơi làm thủ tục cấp thẻ CCCD để đăng ký tài khoản định danh điện tử mức độ 2.</w:t>
      </w: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Tài khoản định danh điện tử mức độ 2 có thể dùng thay căn cước công dân không?</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Việc sử dụng tài khoản định danh điện tử mức độ 2 có giá trị tương đương như sử dụng CCCD trong các giao dịch, thủ tục yêu cầu xuất trình thẻ căn CCCD; có giá trị cung cấp thông tin trong các loại giấy tờ của công dân đã được đồng bộ vào tài khoản định danh điện tử để cơ quan, tổ chức có thẩm quyền đối chiếu khi thực hiện các giao dịch có yêu cầu xuất trình giấy tờ đó.</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Đối với chủ thể danh tính điện tử là người nước ngoài, việc sử dụng tài khoản định danh điện tử mức độ 2 được tạo lập bởi hệ thống định danh và xác thực điện tử có giá trị tương đương như việc sử dụng hộ chiếu hoặc giấy tờ có giá trị đi lại quốc tế trong thực hiện các giao dịch có yêu cầu xuất trình hộ chiếu hoặc giấy tờ có giá trị đi lại quốc tế; có giá trị cung cấp thông tin trong các loại giấy tờ của người nước ngoài được đồng bộ vào tài khoản định danh điện tử để cơ quan, tổ chức có thẩm quyền đối chiếu khi thực hiện các giao dịch có yêu cầu xuất trình giấy tờ đó.</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Việc sử dụng tài khoản định danh điện tử của tổ chức có giá trị cung cấp thông tin trong các loại giấy tờ của tổ chức được đồng bộ vào tài khoản định danh điện tử để cơ quan, tổ chức có thẩm quyền đối chiếu khi thực hiện các giao dịch có yêu cầu xuất trình giấy tờ đó.</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Khi chủ thể danh tính điện tử sử dụng tài khoản định danh điện tử mức độ 2 trong các hoạt động, giao dịch điện tử thì có giá trị tương đương với việc xuất trình giấy tờ, tài liệu để chứng minh thông tin đã được tích hợp vào tài khoản định danh điện tử.</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lastRenderedPageBreak/>
        <w:t>Vì vậy, người dân có thể xuất trình thông tin định danh điện tử (qua ứng dụng VNeID) để chứng minh nhân thân, thực hiện các thủ tục hành chính cũng như các giao dịch dân sự thay căn cước công dân gắn chip như hiện nay.</w:t>
      </w:r>
    </w:p>
    <w:p w:rsidR="00AC5B85" w:rsidRPr="00AC5B85" w:rsidRDefault="00AC5B85" w:rsidP="001F64CE">
      <w:pPr>
        <w:shd w:val="clear" w:color="auto" w:fill="FFFFFF"/>
        <w:spacing w:before="120" w:after="120" w:line="300" w:lineRule="atLeast"/>
        <w:jc w:val="both"/>
        <w:rPr>
          <w:rFonts w:eastAsia="Times New Roman" w:cs="Times New Roman"/>
          <w:b/>
          <w:bCs/>
          <w:kern w:val="0"/>
          <w:sz w:val="27"/>
          <w:szCs w:val="27"/>
        </w:rPr>
      </w:pPr>
      <w:r w:rsidRPr="00AC5B85">
        <w:rPr>
          <w:rFonts w:eastAsia="Times New Roman" w:cs="Times New Roman"/>
          <w:b/>
          <w:bCs/>
          <w:kern w:val="0"/>
          <w:sz w:val="27"/>
          <w:szCs w:val="27"/>
        </w:rPr>
        <w:t>Để đảm bảo an toàn cho tài khoản định danh điện tử, công dân cần đặc biệt lưu ý:</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Không chia sẻ thông tin tài khoản cho người khác.</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Đăng xuất tài khoản khi cho người khác mượn thiết bị.</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Luôn cập nhật các thông tin về ứng dụng để nắm được các tin tức, thông báo mới nhất về các hướng dẫn an toàn thông tin.</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Trong trường hợp mất thiết bị đang sử dụng tài khoản định danh điện tử, công dân có thể thực hiện yêu cầu khóa tạm thời tài khoản để đảm bảo an toàn cho dữ liệu cá nhân của mình theo một trong hai cách:</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Yêu cầu khóa tài khoản trên trang thông tin Định danh điện tử Quốc gia.</w:t>
      </w:r>
    </w:p>
    <w:p w:rsidR="005756D1"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Liên hệ cơ quan Công an để được</w:t>
      </w:r>
      <w:r w:rsidR="005756D1">
        <w:rPr>
          <w:rFonts w:eastAsia="Times New Roman" w:cs="Times New Roman"/>
          <w:kern w:val="0"/>
          <w:sz w:val="27"/>
          <w:szCs w:val="27"/>
        </w:rPr>
        <w:t xml:space="preserve"> hỗ trợ khóa tạm thời tài khoản.</w:t>
      </w:r>
    </w:p>
    <w:p w:rsidR="005756D1" w:rsidRPr="00AC5B85" w:rsidRDefault="005756D1" w:rsidP="005756D1">
      <w:pPr>
        <w:shd w:val="clear" w:color="auto" w:fill="FFFFFF"/>
        <w:spacing w:before="120" w:after="120" w:line="300" w:lineRule="atLeast"/>
        <w:ind w:firstLine="720"/>
        <w:jc w:val="both"/>
        <w:rPr>
          <w:rFonts w:eastAsia="Times New Roman" w:cs="Times New Roman"/>
          <w:kern w:val="0"/>
          <w:sz w:val="27"/>
          <w:szCs w:val="27"/>
        </w:rPr>
      </w:pPr>
      <w:r>
        <w:rPr>
          <w:rFonts w:eastAsia="Times New Roman" w:cs="Times New Roman"/>
          <w:kern w:val="0"/>
          <w:sz w:val="27"/>
          <w:szCs w:val="27"/>
        </w:rPr>
        <w:t>Kính đề nghị Phòng Văn hóa - Thông tin, Trung tâm Văn hóa - Truyền thông</w:t>
      </w:r>
      <w:r w:rsidR="00282334">
        <w:rPr>
          <w:rFonts w:eastAsia="Times New Roman" w:cs="Times New Roman"/>
          <w:kern w:val="0"/>
          <w:sz w:val="27"/>
          <w:szCs w:val="27"/>
        </w:rPr>
        <w:t xml:space="preserve"> các huyện, thành phố, thị xã</w:t>
      </w:r>
      <w:bookmarkStart w:id="0" w:name="_GoBack"/>
      <w:bookmarkEnd w:id="0"/>
      <w:r>
        <w:rPr>
          <w:rFonts w:eastAsia="Times New Roman" w:cs="Times New Roman"/>
          <w:kern w:val="0"/>
          <w:sz w:val="27"/>
          <w:szCs w:val="27"/>
        </w:rPr>
        <w:t xml:space="preserve"> biên soạn theo hình thức bài tuyên truyền để tuyên truyền ở địa phương và chỉ đạo, hướng dẫn các xã, phường, thị trấn thực hiện tuyên truyền trên hệ thống truyền thanh cơ sở./.</w:t>
      </w:r>
    </w:p>
    <w:p w:rsidR="00AC5B85" w:rsidRPr="00AC5B85" w:rsidRDefault="00AC5B85" w:rsidP="001F64CE">
      <w:pPr>
        <w:shd w:val="clear" w:color="auto" w:fill="FFFFFF"/>
        <w:spacing w:before="120" w:after="120" w:line="300" w:lineRule="atLeast"/>
        <w:jc w:val="center"/>
        <w:rPr>
          <w:rFonts w:eastAsia="Times New Roman" w:cs="Times New Roman"/>
          <w:color w:val="333333"/>
          <w:kern w:val="0"/>
          <w:szCs w:val="28"/>
        </w:rPr>
      </w:pPr>
    </w:p>
    <w:sectPr w:rsidR="00AC5B85" w:rsidRPr="00AC5B85" w:rsidSect="00AB43F9">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EBD" w:rsidRDefault="00234EBD" w:rsidP="00AB43F9">
      <w:r>
        <w:separator/>
      </w:r>
    </w:p>
  </w:endnote>
  <w:endnote w:type="continuationSeparator" w:id="1">
    <w:p w:rsidR="00234EBD" w:rsidRDefault="00234EBD" w:rsidP="00AB43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EBD" w:rsidRDefault="00234EBD" w:rsidP="00AB43F9">
      <w:r>
        <w:separator/>
      </w:r>
    </w:p>
  </w:footnote>
  <w:footnote w:type="continuationSeparator" w:id="1">
    <w:p w:rsidR="00234EBD" w:rsidRDefault="00234EBD" w:rsidP="00AB4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910224"/>
      <w:docPartObj>
        <w:docPartGallery w:val="Page Numbers (Top of Page)"/>
        <w:docPartUnique/>
      </w:docPartObj>
    </w:sdtPr>
    <w:sdtEndPr>
      <w:rPr>
        <w:noProof/>
      </w:rPr>
    </w:sdtEndPr>
    <w:sdtContent>
      <w:p w:rsidR="00AB43F9" w:rsidRDefault="00F27450">
        <w:pPr>
          <w:pStyle w:val="Header"/>
          <w:jc w:val="center"/>
        </w:pPr>
        <w:r>
          <w:fldChar w:fldCharType="begin"/>
        </w:r>
        <w:r w:rsidR="00AB43F9">
          <w:instrText xml:space="preserve"> PAGE   \* MERGEFORMAT </w:instrText>
        </w:r>
        <w:r>
          <w:fldChar w:fldCharType="separate"/>
        </w:r>
        <w:r w:rsidR="002E2A99">
          <w:rPr>
            <w:noProof/>
          </w:rPr>
          <w:t>2</w:t>
        </w:r>
        <w:r>
          <w:rPr>
            <w:noProof/>
          </w:rPr>
          <w:fldChar w:fldCharType="end"/>
        </w:r>
      </w:p>
    </w:sdtContent>
  </w:sdt>
  <w:p w:rsidR="00AB43F9" w:rsidRDefault="00AB43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367D"/>
    <w:multiLevelType w:val="multilevel"/>
    <w:tmpl w:val="136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77109"/>
    <w:multiLevelType w:val="multilevel"/>
    <w:tmpl w:val="705E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46B66"/>
    <w:rsid w:val="000B4610"/>
    <w:rsid w:val="000F466F"/>
    <w:rsid w:val="0013000B"/>
    <w:rsid w:val="001F64CE"/>
    <w:rsid w:val="00234EBD"/>
    <w:rsid w:val="00282334"/>
    <w:rsid w:val="002E2A99"/>
    <w:rsid w:val="00474443"/>
    <w:rsid w:val="004C3447"/>
    <w:rsid w:val="005756D1"/>
    <w:rsid w:val="005921EE"/>
    <w:rsid w:val="00646B66"/>
    <w:rsid w:val="006B5CAF"/>
    <w:rsid w:val="008E1CC4"/>
    <w:rsid w:val="00960FD8"/>
    <w:rsid w:val="00970535"/>
    <w:rsid w:val="009B3CF6"/>
    <w:rsid w:val="00A21438"/>
    <w:rsid w:val="00AB43F9"/>
    <w:rsid w:val="00AC5B85"/>
    <w:rsid w:val="00D40248"/>
    <w:rsid w:val="00E6245E"/>
    <w:rsid w:val="00E769BC"/>
    <w:rsid w:val="00F27450"/>
    <w:rsid w:val="00F83FA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50"/>
  </w:style>
  <w:style w:type="paragraph" w:styleId="Heading1">
    <w:name w:val="heading 1"/>
    <w:basedOn w:val="Normal"/>
    <w:link w:val="Heading1Char"/>
    <w:uiPriority w:val="9"/>
    <w:qFormat/>
    <w:rsid w:val="00646B66"/>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AC5B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6B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66"/>
    <w:rPr>
      <w:rFonts w:eastAsia="Times New Roman" w:cs="Times New Roman"/>
      <w:b/>
      <w:bCs/>
      <w:kern w:val="36"/>
      <w:sz w:val="48"/>
      <w:szCs w:val="48"/>
    </w:rPr>
  </w:style>
  <w:style w:type="character" w:customStyle="1" w:styleId="h5">
    <w:name w:val="h5"/>
    <w:basedOn w:val="DefaultParagraphFont"/>
    <w:rsid w:val="00646B66"/>
  </w:style>
  <w:style w:type="character" w:styleId="Hyperlink">
    <w:name w:val="Hyperlink"/>
    <w:basedOn w:val="DefaultParagraphFont"/>
    <w:uiPriority w:val="99"/>
    <w:semiHidden/>
    <w:unhideWhenUsed/>
    <w:rsid w:val="00646B66"/>
    <w:rPr>
      <w:color w:val="0000FF"/>
      <w:u w:val="single"/>
    </w:rPr>
  </w:style>
  <w:style w:type="character" w:styleId="Emphasis">
    <w:name w:val="Emphasis"/>
    <w:basedOn w:val="DefaultParagraphFont"/>
    <w:uiPriority w:val="20"/>
    <w:qFormat/>
    <w:rsid w:val="00646B66"/>
    <w:rPr>
      <w:i/>
      <w:iCs/>
    </w:rPr>
  </w:style>
  <w:style w:type="character" w:styleId="Strong">
    <w:name w:val="Strong"/>
    <w:basedOn w:val="DefaultParagraphFont"/>
    <w:uiPriority w:val="22"/>
    <w:qFormat/>
    <w:rsid w:val="00646B66"/>
    <w:rPr>
      <w:b/>
      <w:bCs/>
    </w:rPr>
  </w:style>
  <w:style w:type="character" w:customStyle="1" w:styleId="Heading3Char">
    <w:name w:val="Heading 3 Char"/>
    <w:basedOn w:val="DefaultParagraphFont"/>
    <w:link w:val="Heading3"/>
    <w:uiPriority w:val="9"/>
    <w:rsid w:val="00646B66"/>
    <w:rPr>
      <w:rFonts w:asciiTheme="majorHAnsi" w:eastAsiaTheme="majorEastAsia" w:hAnsiTheme="majorHAnsi" w:cstheme="majorBidi"/>
      <w:color w:val="1F3763" w:themeColor="accent1" w:themeShade="7F"/>
      <w:sz w:val="24"/>
      <w:szCs w:val="24"/>
    </w:rPr>
  </w:style>
  <w:style w:type="paragraph" w:customStyle="1" w:styleId="vanban">
    <w:name w:val="vanban"/>
    <w:basedOn w:val="Normal"/>
    <w:rsid w:val="00646B66"/>
    <w:pPr>
      <w:spacing w:before="100" w:beforeAutospacing="1" w:after="100" w:afterAutospacing="1"/>
    </w:pPr>
    <w:rPr>
      <w:rFonts w:eastAsia="Times New Roman" w:cs="Times New Roman"/>
      <w:kern w:val="0"/>
      <w:sz w:val="24"/>
      <w:szCs w:val="24"/>
    </w:rPr>
  </w:style>
  <w:style w:type="character" w:customStyle="1" w:styleId="Heading2Char">
    <w:name w:val="Heading 2 Char"/>
    <w:basedOn w:val="DefaultParagraphFont"/>
    <w:link w:val="Heading2"/>
    <w:uiPriority w:val="9"/>
    <w:rsid w:val="00AC5B8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C5B85"/>
    <w:pPr>
      <w:spacing w:before="100" w:beforeAutospacing="1" w:after="100" w:afterAutospacing="1"/>
    </w:pPr>
    <w:rPr>
      <w:rFonts w:eastAsia="Times New Roman" w:cs="Times New Roman"/>
      <w:kern w:val="0"/>
      <w:sz w:val="24"/>
      <w:szCs w:val="24"/>
    </w:rPr>
  </w:style>
  <w:style w:type="paragraph" w:styleId="Header">
    <w:name w:val="header"/>
    <w:basedOn w:val="Normal"/>
    <w:link w:val="HeaderChar"/>
    <w:uiPriority w:val="99"/>
    <w:unhideWhenUsed/>
    <w:rsid w:val="00AB43F9"/>
    <w:pPr>
      <w:tabs>
        <w:tab w:val="center" w:pos="4680"/>
        <w:tab w:val="right" w:pos="9360"/>
      </w:tabs>
    </w:pPr>
  </w:style>
  <w:style w:type="character" w:customStyle="1" w:styleId="HeaderChar">
    <w:name w:val="Header Char"/>
    <w:basedOn w:val="DefaultParagraphFont"/>
    <w:link w:val="Header"/>
    <w:uiPriority w:val="99"/>
    <w:rsid w:val="00AB43F9"/>
  </w:style>
  <w:style w:type="paragraph" w:styleId="Footer">
    <w:name w:val="footer"/>
    <w:basedOn w:val="Normal"/>
    <w:link w:val="FooterChar"/>
    <w:uiPriority w:val="99"/>
    <w:unhideWhenUsed/>
    <w:rsid w:val="00AB43F9"/>
    <w:pPr>
      <w:tabs>
        <w:tab w:val="center" w:pos="4680"/>
        <w:tab w:val="right" w:pos="9360"/>
      </w:tabs>
    </w:pPr>
  </w:style>
  <w:style w:type="character" w:customStyle="1" w:styleId="FooterChar">
    <w:name w:val="Footer Char"/>
    <w:basedOn w:val="DefaultParagraphFont"/>
    <w:link w:val="Footer"/>
    <w:uiPriority w:val="99"/>
    <w:rsid w:val="00AB43F9"/>
  </w:style>
</w:styles>
</file>

<file path=word/webSettings.xml><?xml version="1.0" encoding="utf-8"?>
<w:webSettings xmlns:r="http://schemas.openxmlformats.org/officeDocument/2006/relationships" xmlns:w="http://schemas.openxmlformats.org/wordprocessingml/2006/main">
  <w:divs>
    <w:div w:id="157617640">
      <w:bodyDiv w:val="1"/>
      <w:marLeft w:val="0"/>
      <w:marRight w:val="0"/>
      <w:marTop w:val="0"/>
      <w:marBottom w:val="0"/>
      <w:divBdr>
        <w:top w:val="none" w:sz="0" w:space="0" w:color="auto"/>
        <w:left w:val="none" w:sz="0" w:space="0" w:color="auto"/>
        <w:bottom w:val="none" w:sz="0" w:space="0" w:color="auto"/>
        <w:right w:val="none" w:sz="0" w:space="0" w:color="auto"/>
      </w:divBdr>
      <w:divsChild>
        <w:div w:id="1345784283">
          <w:marLeft w:val="-75"/>
          <w:marRight w:val="-75"/>
          <w:marTop w:val="0"/>
          <w:marBottom w:val="225"/>
          <w:divBdr>
            <w:top w:val="none" w:sz="0" w:space="0" w:color="auto"/>
            <w:left w:val="none" w:sz="0" w:space="0" w:color="auto"/>
            <w:bottom w:val="none" w:sz="0" w:space="0" w:color="auto"/>
            <w:right w:val="none" w:sz="0" w:space="0" w:color="auto"/>
          </w:divBdr>
          <w:divsChild>
            <w:div w:id="105778471">
              <w:marLeft w:val="0"/>
              <w:marRight w:val="0"/>
              <w:marTop w:val="0"/>
              <w:marBottom w:val="0"/>
              <w:divBdr>
                <w:top w:val="none" w:sz="0" w:space="0" w:color="auto"/>
                <w:left w:val="none" w:sz="0" w:space="0" w:color="auto"/>
                <w:bottom w:val="none" w:sz="0" w:space="0" w:color="auto"/>
                <w:right w:val="none" w:sz="0" w:space="0" w:color="auto"/>
              </w:divBdr>
            </w:div>
            <w:div w:id="1101602767">
              <w:marLeft w:val="0"/>
              <w:marRight w:val="0"/>
              <w:marTop w:val="0"/>
              <w:marBottom w:val="0"/>
              <w:divBdr>
                <w:top w:val="none" w:sz="0" w:space="0" w:color="auto"/>
                <w:left w:val="none" w:sz="0" w:space="0" w:color="auto"/>
                <w:bottom w:val="none" w:sz="0" w:space="0" w:color="auto"/>
                <w:right w:val="none" w:sz="0" w:space="0" w:color="auto"/>
              </w:divBdr>
            </w:div>
          </w:divsChild>
        </w:div>
        <w:div w:id="2016805193">
          <w:marLeft w:val="0"/>
          <w:marRight w:val="0"/>
          <w:marTop w:val="0"/>
          <w:marBottom w:val="0"/>
          <w:divBdr>
            <w:top w:val="none" w:sz="0" w:space="0" w:color="auto"/>
            <w:left w:val="none" w:sz="0" w:space="0" w:color="auto"/>
            <w:bottom w:val="none" w:sz="0" w:space="0" w:color="auto"/>
            <w:right w:val="none" w:sz="0" w:space="0" w:color="auto"/>
          </w:divBdr>
          <w:divsChild>
            <w:div w:id="533884492">
              <w:marLeft w:val="0"/>
              <w:marRight w:val="0"/>
              <w:marTop w:val="0"/>
              <w:marBottom w:val="150"/>
              <w:divBdr>
                <w:top w:val="none" w:sz="0" w:space="0" w:color="auto"/>
                <w:left w:val="none" w:sz="0" w:space="0" w:color="auto"/>
                <w:bottom w:val="none" w:sz="0" w:space="0" w:color="auto"/>
                <w:right w:val="none" w:sz="0" w:space="0" w:color="auto"/>
              </w:divBdr>
            </w:div>
          </w:divsChild>
        </w:div>
        <w:div w:id="1407922616">
          <w:marLeft w:val="0"/>
          <w:marRight w:val="0"/>
          <w:marTop w:val="0"/>
          <w:marBottom w:val="75"/>
          <w:divBdr>
            <w:top w:val="none" w:sz="0" w:space="0" w:color="auto"/>
            <w:left w:val="none" w:sz="0" w:space="0" w:color="auto"/>
            <w:bottom w:val="single" w:sz="6" w:space="15" w:color="B6B6BC"/>
            <w:right w:val="none" w:sz="0" w:space="0" w:color="auto"/>
          </w:divBdr>
        </w:div>
      </w:divsChild>
    </w:div>
    <w:div w:id="955451917">
      <w:bodyDiv w:val="1"/>
      <w:marLeft w:val="0"/>
      <w:marRight w:val="0"/>
      <w:marTop w:val="0"/>
      <w:marBottom w:val="0"/>
      <w:divBdr>
        <w:top w:val="none" w:sz="0" w:space="0" w:color="auto"/>
        <w:left w:val="none" w:sz="0" w:space="0" w:color="auto"/>
        <w:bottom w:val="none" w:sz="0" w:space="0" w:color="auto"/>
        <w:right w:val="none" w:sz="0" w:space="0" w:color="auto"/>
      </w:divBdr>
    </w:div>
    <w:div w:id="1022392175">
      <w:bodyDiv w:val="1"/>
      <w:marLeft w:val="0"/>
      <w:marRight w:val="0"/>
      <w:marTop w:val="0"/>
      <w:marBottom w:val="0"/>
      <w:divBdr>
        <w:top w:val="none" w:sz="0" w:space="0" w:color="auto"/>
        <w:left w:val="none" w:sz="0" w:space="0" w:color="auto"/>
        <w:bottom w:val="none" w:sz="0" w:space="0" w:color="auto"/>
        <w:right w:val="none" w:sz="0" w:space="0" w:color="auto"/>
      </w:divBdr>
    </w:div>
    <w:div w:id="1481117741">
      <w:bodyDiv w:val="1"/>
      <w:marLeft w:val="0"/>
      <w:marRight w:val="0"/>
      <w:marTop w:val="0"/>
      <w:marBottom w:val="0"/>
      <w:divBdr>
        <w:top w:val="none" w:sz="0" w:space="0" w:color="auto"/>
        <w:left w:val="none" w:sz="0" w:space="0" w:color="auto"/>
        <w:bottom w:val="none" w:sz="0" w:space="0" w:color="auto"/>
        <w:right w:val="none" w:sz="0" w:space="0" w:color="auto"/>
      </w:divBdr>
      <w:divsChild>
        <w:div w:id="1713964144">
          <w:marLeft w:val="0"/>
          <w:marRight w:val="0"/>
          <w:marTop w:val="0"/>
          <w:marBottom w:val="0"/>
          <w:divBdr>
            <w:top w:val="none" w:sz="0" w:space="0" w:color="auto"/>
            <w:left w:val="none" w:sz="0" w:space="0" w:color="auto"/>
            <w:bottom w:val="none" w:sz="0" w:space="0" w:color="auto"/>
            <w:right w:val="none" w:sz="0" w:space="0" w:color="auto"/>
          </w:divBdr>
          <w:divsChild>
            <w:div w:id="1010790306">
              <w:marLeft w:val="0"/>
              <w:marRight w:val="0"/>
              <w:marTop w:val="0"/>
              <w:marBottom w:val="0"/>
              <w:divBdr>
                <w:top w:val="none" w:sz="0" w:space="0" w:color="auto"/>
                <w:left w:val="none" w:sz="0" w:space="0" w:color="auto"/>
                <w:bottom w:val="none" w:sz="0" w:space="0" w:color="auto"/>
                <w:right w:val="none" w:sz="0" w:space="0" w:color="auto"/>
              </w:divBdr>
              <w:divsChild>
                <w:div w:id="154541953">
                  <w:marLeft w:val="0"/>
                  <w:marRight w:val="150"/>
                  <w:marTop w:val="0"/>
                  <w:marBottom w:val="150"/>
                  <w:divBdr>
                    <w:top w:val="none" w:sz="0" w:space="0" w:color="auto"/>
                    <w:left w:val="none" w:sz="0" w:space="0" w:color="auto"/>
                    <w:bottom w:val="none" w:sz="0" w:space="0" w:color="auto"/>
                    <w:right w:val="none" w:sz="0" w:space="0" w:color="auto"/>
                  </w:divBdr>
                </w:div>
              </w:divsChild>
            </w:div>
            <w:div w:id="1141073267">
              <w:marLeft w:val="0"/>
              <w:marRight w:val="0"/>
              <w:marTop w:val="0"/>
              <w:marBottom w:val="0"/>
              <w:divBdr>
                <w:top w:val="none" w:sz="0" w:space="0" w:color="auto"/>
                <w:left w:val="none" w:sz="0" w:space="0" w:color="auto"/>
                <w:bottom w:val="none" w:sz="0" w:space="0" w:color="auto"/>
                <w:right w:val="none" w:sz="0" w:space="0" w:color="auto"/>
              </w:divBdr>
            </w:div>
            <w:div w:id="545726238">
              <w:marLeft w:val="0"/>
              <w:marRight w:val="0"/>
              <w:marTop w:val="0"/>
              <w:marBottom w:val="0"/>
              <w:divBdr>
                <w:top w:val="none" w:sz="0" w:space="0" w:color="auto"/>
                <w:left w:val="none" w:sz="0" w:space="0" w:color="auto"/>
                <w:bottom w:val="none" w:sz="0" w:space="0" w:color="auto"/>
                <w:right w:val="none" w:sz="0" w:space="0" w:color="auto"/>
              </w:divBdr>
              <w:divsChild>
                <w:div w:id="507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chi-tiet-thu-tuc-nganh-doc.html?ma_thu_tuc=2.000408"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giadinh.suckhoedoisong.vn/tai-khoan-dinh-danh-dien-tu-co-may-muc-do-cac-muc-do-khac-nhau-diem-gi-172230518234031445.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9D614-AFB9-4C78-8EEE-697D31B68920}"/>
</file>

<file path=customXml/itemProps2.xml><?xml version="1.0" encoding="utf-8"?>
<ds:datastoreItem xmlns:ds="http://schemas.openxmlformats.org/officeDocument/2006/customXml" ds:itemID="{A1F1317A-C02F-44B8-AE5D-C98ED37099CE}"/>
</file>

<file path=customXml/itemProps3.xml><?xml version="1.0" encoding="utf-8"?>
<ds:datastoreItem xmlns:ds="http://schemas.openxmlformats.org/officeDocument/2006/customXml" ds:itemID="{DDEDAED1-A72B-416E-8024-3E5B8EA13305}"/>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HoangLan</cp:lastModifiedBy>
  <cp:revision>2</cp:revision>
  <cp:lastPrinted>2023-06-30T09:10:00Z</cp:lastPrinted>
  <dcterms:created xsi:type="dcterms:W3CDTF">2023-06-30T09:10:00Z</dcterms:created>
  <dcterms:modified xsi:type="dcterms:W3CDTF">2023-06-30T09:10:00Z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